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BFA37">
      <w:pPr>
        <w:spacing w:line="360" w:lineRule="auto"/>
        <w:jc w:val="center"/>
        <w:rPr>
          <w:rFonts w:ascii="仿宋" w:hAnsi="仿宋" w:eastAsia="仿宋" w:cs="Times New Roman"/>
          <w:b/>
          <w:sz w:val="48"/>
          <w:szCs w:val="48"/>
        </w:rPr>
      </w:pPr>
    </w:p>
    <w:p w14:paraId="16A6C255">
      <w:pPr>
        <w:spacing w:line="360" w:lineRule="auto"/>
        <w:jc w:val="center"/>
        <w:rPr>
          <w:rFonts w:hint="eastAsia" w:ascii="仿宋" w:hAnsi="仿宋" w:eastAsia="仿宋" w:cs="Times New Roman"/>
          <w:b/>
          <w:sz w:val="22"/>
        </w:rPr>
      </w:pPr>
      <w:r>
        <w:rPr>
          <w:rFonts w:ascii="仿宋" w:hAnsi="仿宋" w:eastAsia="仿宋" w:cs="Times New Roman"/>
          <w:b/>
          <w:sz w:val="48"/>
          <w:szCs w:val="48"/>
        </w:rPr>
        <w:t>南通市</w:t>
      </w:r>
      <w:r>
        <w:rPr>
          <w:rFonts w:hint="eastAsia" w:ascii="仿宋" w:hAnsi="仿宋" w:eastAsia="仿宋" w:cs="Times New Roman"/>
          <w:b/>
          <w:sz w:val="48"/>
          <w:szCs w:val="48"/>
          <w:lang w:val="en-US" w:eastAsia="zh-CN"/>
        </w:rPr>
        <w:t>危险化学品风险管控与应急一体化平台</w:t>
      </w:r>
      <w:r>
        <w:rPr>
          <w:rFonts w:ascii="仿宋" w:hAnsi="仿宋" w:eastAsia="仿宋" w:cs="Times New Roman"/>
          <w:b/>
          <w:sz w:val="48"/>
          <w:szCs w:val="48"/>
        </w:rPr>
        <w:t>人员定位和特殊作业数据对接项目</w:t>
      </w:r>
    </w:p>
    <w:p w14:paraId="1679E3C4">
      <w:pPr>
        <w:spacing w:line="360" w:lineRule="auto"/>
        <w:jc w:val="center"/>
        <w:rPr>
          <w:rFonts w:hint="eastAsia" w:ascii="仿宋" w:hAnsi="仿宋" w:eastAsia="仿宋" w:cs="Times New Roman"/>
          <w:b/>
          <w:sz w:val="28"/>
          <w:szCs w:val="28"/>
        </w:rPr>
      </w:pPr>
    </w:p>
    <w:p w14:paraId="5D23821C">
      <w:pPr>
        <w:spacing w:line="360" w:lineRule="auto"/>
        <w:jc w:val="center"/>
        <w:rPr>
          <w:rFonts w:hint="eastAsia" w:ascii="仿宋" w:hAnsi="仿宋" w:eastAsia="仿宋" w:cs="Times New Roman"/>
          <w:b/>
          <w:sz w:val="28"/>
          <w:szCs w:val="28"/>
        </w:rPr>
      </w:pPr>
    </w:p>
    <w:p w14:paraId="364356F2">
      <w:pPr>
        <w:spacing w:line="360" w:lineRule="auto"/>
        <w:jc w:val="center"/>
        <w:rPr>
          <w:rFonts w:hint="eastAsia" w:ascii="仿宋" w:hAnsi="仿宋" w:eastAsia="仿宋" w:cs="Times New Roman"/>
          <w:b/>
          <w:sz w:val="28"/>
          <w:szCs w:val="28"/>
        </w:rPr>
      </w:pPr>
    </w:p>
    <w:p w14:paraId="506B5589">
      <w:pPr>
        <w:spacing w:line="360" w:lineRule="auto"/>
        <w:jc w:val="center"/>
        <w:rPr>
          <w:rFonts w:hint="eastAsia" w:ascii="仿宋" w:hAnsi="仿宋" w:eastAsia="仿宋" w:cs="Times New Roman"/>
          <w:b/>
          <w:sz w:val="28"/>
          <w:szCs w:val="28"/>
        </w:rPr>
      </w:pPr>
      <w:bookmarkStart w:id="205" w:name="_GoBack"/>
      <w:bookmarkEnd w:id="205"/>
    </w:p>
    <w:p w14:paraId="40BD3785">
      <w:pPr>
        <w:spacing w:line="360" w:lineRule="auto"/>
        <w:jc w:val="center"/>
        <w:rPr>
          <w:rFonts w:hint="eastAsia" w:ascii="仿宋" w:hAnsi="仿宋" w:eastAsia="仿宋" w:cs="Times New Roman"/>
          <w:b/>
          <w:sz w:val="28"/>
          <w:szCs w:val="28"/>
        </w:rPr>
      </w:pPr>
    </w:p>
    <w:p w14:paraId="3607BF7C">
      <w:pPr>
        <w:autoSpaceDE w:val="0"/>
        <w:autoSpaceDN w:val="0"/>
        <w:adjustRightInd w:val="0"/>
        <w:jc w:val="center"/>
        <w:rPr>
          <w:rFonts w:hint="eastAsia" w:ascii="仿宋" w:hAnsi="仿宋" w:eastAsia="仿宋" w:cs="Times New Roman"/>
          <w:b/>
          <w:bCs/>
          <w:sz w:val="56"/>
          <w:szCs w:val="72"/>
        </w:rPr>
      </w:pPr>
      <w:r>
        <w:rPr>
          <w:rFonts w:ascii="仿宋" w:hAnsi="仿宋" w:eastAsia="仿宋" w:cs="Times New Roman"/>
          <w:b/>
          <w:bCs/>
          <w:sz w:val="56"/>
          <w:szCs w:val="72"/>
          <w:lang w:val="zh-CN"/>
        </w:rPr>
        <w:t>竞争性磋商文件</w:t>
      </w:r>
    </w:p>
    <w:p w14:paraId="6249CD8A">
      <w:pPr>
        <w:spacing w:line="360" w:lineRule="auto"/>
        <w:jc w:val="center"/>
        <w:rPr>
          <w:rFonts w:hint="eastAsia" w:ascii="仿宋" w:hAnsi="仿宋" w:eastAsia="仿宋" w:cs="Times New Roman"/>
          <w:b/>
          <w:sz w:val="44"/>
          <w:szCs w:val="44"/>
        </w:rPr>
      </w:pPr>
    </w:p>
    <w:p w14:paraId="445F0AA3">
      <w:pPr>
        <w:autoSpaceDE w:val="0"/>
        <w:autoSpaceDN w:val="0"/>
        <w:adjustRightInd w:val="0"/>
        <w:jc w:val="center"/>
        <w:rPr>
          <w:rFonts w:hint="eastAsia" w:ascii="仿宋" w:hAnsi="仿宋" w:eastAsia="仿宋" w:cs="Times New Roman"/>
          <w:sz w:val="32"/>
          <w:szCs w:val="32"/>
        </w:rPr>
      </w:pPr>
    </w:p>
    <w:p w14:paraId="0D27F173">
      <w:pPr>
        <w:autoSpaceDE w:val="0"/>
        <w:autoSpaceDN w:val="0"/>
        <w:adjustRightInd w:val="0"/>
        <w:jc w:val="center"/>
        <w:rPr>
          <w:rFonts w:hint="eastAsia" w:ascii="仿宋" w:hAnsi="仿宋" w:eastAsia="仿宋" w:cs="Times New Roman"/>
          <w:sz w:val="32"/>
          <w:szCs w:val="32"/>
        </w:rPr>
      </w:pPr>
    </w:p>
    <w:p w14:paraId="50668146">
      <w:pPr>
        <w:autoSpaceDE w:val="0"/>
        <w:autoSpaceDN w:val="0"/>
        <w:adjustRightInd w:val="0"/>
        <w:jc w:val="center"/>
        <w:rPr>
          <w:rFonts w:hint="eastAsia" w:ascii="仿宋" w:hAnsi="仿宋" w:eastAsia="仿宋" w:cs="Times New Roman"/>
          <w:sz w:val="32"/>
          <w:szCs w:val="32"/>
        </w:rPr>
      </w:pPr>
    </w:p>
    <w:p w14:paraId="077A32A0">
      <w:pPr>
        <w:autoSpaceDE w:val="0"/>
        <w:autoSpaceDN w:val="0"/>
        <w:adjustRightInd w:val="0"/>
        <w:jc w:val="center"/>
        <w:rPr>
          <w:rFonts w:hint="eastAsia" w:ascii="仿宋" w:hAnsi="仿宋" w:eastAsia="仿宋" w:cs="Times New Roman"/>
          <w:sz w:val="32"/>
          <w:szCs w:val="32"/>
        </w:rPr>
      </w:pPr>
    </w:p>
    <w:p w14:paraId="75F4CF95">
      <w:pPr>
        <w:autoSpaceDE w:val="0"/>
        <w:autoSpaceDN w:val="0"/>
        <w:adjustRightInd w:val="0"/>
        <w:jc w:val="center"/>
        <w:rPr>
          <w:rFonts w:hint="eastAsia" w:ascii="仿宋" w:hAnsi="仿宋" w:eastAsia="仿宋" w:cs="Times New Roman"/>
          <w:sz w:val="32"/>
          <w:szCs w:val="32"/>
        </w:rPr>
      </w:pPr>
    </w:p>
    <w:p w14:paraId="4BCC6E74">
      <w:pPr>
        <w:autoSpaceDE w:val="0"/>
        <w:autoSpaceDN w:val="0"/>
        <w:adjustRightInd w:val="0"/>
        <w:jc w:val="center"/>
        <w:rPr>
          <w:rFonts w:hint="eastAsia" w:ascii="仿宋" w:hAnsi="仿宋" w:eastAsia="仿宋" w:cs="Times New Roman"/>
          <w:sz w:val="32"/>
          <w:szCs w:val="32"/>
        </w:rPr>
      </w:pPr>
    </w:p>
    <w:p w14:paraId="7CB6448F">
      <w:pPr>
        <w:spacing w:line="360" w:lineRule="auto"/>
        <w:rPr>
          <w:rFonts w:hint="eastAsia" w:ascii="仿宋" w:hAnsi="仿宋" w:eastAsia="仿宋" w:cs="Times New Roman"/>
          <w:b/>
          <w:sz w:val="28"/>
          <w:szCs w:val="28"/>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41"/>
        <w:gridCol w:w="992"/>
      </w:tblGrid>
      <w:tr w14:paraId="449C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841" w:type="dxa"/>
          </w:tcPr>
          <w:p w14:paraId="77711BC8">
            <w:pPr>
              <w:spacing w:line="560" w:lineRule="exact"/>
              <w:jc w:val="center"/>
              <w:rPr>
                <w:rFonts w:hint="eastAsia" w:ascii="仿宋" w:hAnsi="仿宋" w:eastAsia="仿宋" w:cs="Times New Roman"/>
                <w:b/>
                <w:spacing w:val="20"/>
                <w:kern w:val="0"/>
                <w:sz w:val="28"/>
                <w:szCs w:val="28"/>
              </w:rPr>
            </w:pPr>
            <w:r>
              <w:rPr>
                <w:rFonts w:ascii="仿宋" w:hAnsi="仿宋" w:eastAsia="仿宋" w:cs="Times New Roman"/>
                <w:b/>
                <w:spacing w:val="20"/>
                <w:kern w:val="0"/>
                <w:sz w:val="28"/>
                <w:szCs w:val="28"/>
              </w:rPr>
              <w:t>南通市应急管理局</w:t>
            </w:r>
          </w:p>
        </w:tc>
        <w:tc>
          <w:tcPr>
            <w:tcW w:w="992" w:type="dxa"/>
            <w:vMerge w:val="restart"/>
            <w:vAlign w:val="center"/>
          </w:tcPr>
          <w:p w14:paraId="4943AEFB">
            <w:pPr>
              <w:spacing w:line="560" w:lineRule="exact"/>
              <w:rPr>
                <w:rFonts w:hint="eastAsia" w:ascii="仿宋" w:hAnsi="仿宋" w:eastAsia="仿宋" w:cs="Times New Roman"/>
                <w:b/>
                <w:spacing w:val="20"/>
                <w:kern w:val="0"/>
                <w:sz w:val="28"/>
                <w:szCs w:val="28"/>
              </w:rPr>
            </w:pPr>
            <w:r>
              <w:rPr>
                <w:rFonts w:ascii="仿宋" w:hAnsi="仿宋" w:eastAsia="仿宋" w:cs="Times New Roman"/>
                <w:b/>
                <w:spacing w:val="20"/>
                <w:kern w:val="0"/>
                <w:sz w:val="28"/>
                <w:szCs w:val="28"/>
              </w:rPr>
              <w:t>印制</w:t>
            </w:r>
          </w:p>
        </w:tc>
      </w:tr>
      <w:tr w14:paraId="2A48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841" w:type="dxa"/>
          </w:tcPr>
          <w:p w14:paraId="4C6F70C7">
            <w:pPr>
              <w:spacing w:line="560" w:lineRule="exact"/>
              <w:jc w:val="center"/>
              <w:rPr>
                <w:rFonts w:hint="eastAsia" w:ascii="仿宋" w:hAnsi="仿宋" w:eastAsia="仿宋" w:cs="Times New Roman"/>
                <w:b/>
                <w:sz w:val="28"/>
                <w:szCs w:val="28"/>
              </w:rPr>
            </w:pPr>
            <w:r>
              <w:rPr>
                <w:rFonts w:ascii="仿宋" w:hAnsi="仿宋" w:eastAsia="仿宋" w:cs="Times New Roman"/>
                <w:b/>
                <w:sz w:val="28"/>
                <w:szCs w:val="28"/>
              </w:rPr>
              <w:t>二○二</w:t>
            </w:r>
            <w:r>
              <w:rPr>
                <w:rFonts w:hint="eastAsia" w:ascii="仿宋" w:hAnsi="仿宋" w:eastAsia="仿宋" w:cs="Times New Roman"/>
                <w:b/>
                <w:sz w:val="28"/>
                <w:szCs w:val="28"/>
              </w:rPr>
              <w:t>五</w:t>
            </w:r>
            <w:r>
              <w:rPr>
                <w:rFonts w:ascii="仿宋" w:hAnsi="仿宋" w:eastAsia="仿宋" w:cs="Times New Roman"/>
                <w:b/>
                <w:sz w:val="28"/>
                <w:szCs w:val="28"/>
              </w:rPr>
              <w:t>年</w:t>
            </w:r>
            <w:r>
              <w:rPr>
                <w:rFonts w:hint="eastAsia" w:ascii="仿宋" w:hAnsi="仿宋" w:eastAsia="仿宋" w:cs="Times New Roman"/>
                <w:b/>
                <w:sz w:val="28"/>
                <w:szCs w:val="28"/>
              </w:rPr>
              <w:t>九</w:t>
            </w:r>
            <w:r>
              <w:rPr>
                <w:rFonts w:ascii="仿宋" w:hAnsi="仿宋" w:eastAsia="仿宋" w:cs="Times New Roman"/>
                <w:b/>
                <w:sz w:val="28"/>
                <w:szCs w:val="28"/>
              </w:rPr>
              <w:t>月</w:t>
            </w:r>
            <w:r>
              <w:rPr>
                <w:rFonts w:hint="eastAsia" w:ascii="仿宋" w:hAnsi="仿宋" w:eastAsia="仿宋" w:cs="Times New Roman"/>
                <w:b/>
                <w:sz w:val="28"/>
                <w:szCs w:val="28"/>
              </w:rPr>
              <w:t>二十八</w:t>
            </w:r>
            <w:r>
              <w:rPr>
                <w:rFonts w:ascii="仿宋" w:hAnsi="仿宋" w:eastAsia="仿宋" w:cs="Times New Roman"/>
                <w:b/>
                <w:sz w:val="28"/>
                <w:szCs w:val="28"/>
              </w:rPr>
              <w:t>日</w:t>
            </w:r>
          </w:p>
        </w:tc>
        <w:tc>
          <w:tcPr>
            <w:tcW w:w="992" w:type="dxa"/>
            <w:vMerge w:val="continue"/>
          </w:tcPr>
          <w:p w14:paraId="6A466978">
            <w:pPr>
              <w:spacing w:line="560" w:lineRule="exact"/>
              <w:jc w:val="center"/>
              <w:rPr>
                <w:rFonts w:hint="eastAsia" w:ascii="仿宋" w:hAnsi="仿宋" w:eastAsia="仿宋" w:cs="Times New Roman"/>
                <w:b/>
                <w:spacing w:val="20"/>
                <w:kern w:val="0"/>
                <w:sz w:val="28"/>
                <w:szCs w:val="28"/>
              </w:rPr>
            </w:pPr>
          </w:p>
        </w:tc>
      </w:tr>
    </w:tbl>
    <w:p w14:paraId="4D6B9E1B">
      <w:pPr>
        <w:pBdr>
          <w:bottom w:val="single" w:color="auto" w:sz="4" w:space="1"/>
        </w:pBdr>
        <w:adjustRightInd w:val="0"/>
        <w:snapToGrid w:val="0"/>
        <w:spacing w:line="520" w:lineRule="exact"/>
        <w:ind w:left="-158" w:leftChars="-75"/>
        <w:rPr>
          <w:rFonts w:hint="eastAsia" w:ascii="仿宋" w:hAnsi="仿宋" w:eastAsia="仿宋" w:cs="Times New Roman"/>
          <w:b/>
          <w:snapToGrid w:val="0"/>
          <w:sz w:val="28"/>
          <w:szCs w:val="28"/>
          <w:u w:val="single"/>
        </w:rPr>
      </w:pPr>
      <w:r>
        <w:rPr>
          <w:rFonts w:ascii="仿宋" w:hAnsi="仿宋" w:eastAsia="仿宋" w:cs="Times New Roman"/>
          <w:b/>
          <w:snapToGrid w:val="0"/>
          <w:sz w:val="28"/>
          <w:szCs w:val="28"/>
          <w:u w:val="single"/>
        </w:rPr>
        <w:t xml:space="preserve">                                                                                                   </w:t>
      </w:r>
    </w:p>
    <w:p w14:paraId="349D5C5C">
      <w:pPr>
        <w:adjustRightInd w:val="0"/>
        <w:snapToGrid w:val="0"/>
        <w:spacing w:line="520" w:lineRule="exact"/>
        <w:ind w:left="-158" w:leftChars="-75"/>
        <w:jc w:val="center"/>
        <w:rPr>
          <w:rFonts w:hint="eastAsia" w:ascii="仿宋" w:hAnsi="仿宋" w:eastAsia="仿宋" w:cs="Times New Roman"/>
          <w:b/>
          <w:snapToGrid w:val="0"/>
          <w:sz w:val="24"/>
          <w:szCs w:val="24"/>
          <w:u w:val="single"/>
        </w:rPr>
      </w:pPr>
      <w:r>
        <w:rPr>
          <w:rFonts w:ascii="仿宋" w:hAnsi="仿宋" w:eastAsia="仿宋" w:cs="Times New Roman"/>
          <w:b/>
          <w:spacing w:val="20"/>
          <w:sz w:val="24"/>
          <w:szCs w:val="24"/>
        </w:rPr>
        <w:t>地址：</w:t>
      </w:r>
      <w:r>
        <w:rPr>
          <w:rFonts w:hint="eastAsia" w:ascii="仿宋" w:hAnsi="仿宋" w:eastAsia="仿宋" w:cs="Times New Roman"/>
          <w:b/>
          <w:spacing w:val="20"/>
          <w:sz w:val="24"/>
          <w:szCs w:val="24"/>
        </w:rPr>
        <w:t xml:space="preserve">南通市工农南路150号              </w:t>
      </w:r>
      <w:r>
        <w:rPr>
          <w:rFonts w:ascii="仿宋" w:hAnsi="仿宋" w:eastAsia="仿宋" w:cs="Times New Roman"/>
          <w:b/>
          <w:spacing w:val="20"/>
          <w:sz w:val="24"/>
          <w:szCs w:val="24"/>
        </w:rPr>
        <w:t xml:space="preserve">          邮编：226000</w:t>
      </w:r>
      <w:r>
        <w:rPr>
          <w:rFonts w:ascii="仿宋" w:hAnsi="仿宋" w:eastAsia="仿宋" w:cs="Times New Roman"/>
          <w:b/>
          <w:bCs/>
          <w:sz w:val="40"/>
          <w:szCs w:val="40"/>
        </w:rPr>
        <w:br w:type="page"/>
      </w:r>
    </w:p>
    <w:p w14:paraId="13ECF424">
      <w:pPr>
        <w:autoSpaceDE w:val="0"/>
        <w:autoSpaceDN w:val="0"/>
        <w:adjustRightInd w:val="0"/>
        <w:spacing w:before="319" w:beforeLines="100" w:after="319" w:afterLines="100" w:line="360" w:lineRule="auto"/>
        <w:jc w:val="center"/>
        <w:outlineLvl w:val="0"/>
        <w:rPr>
          <w:rFonts w:hint="eastAsia" w:ascii="仿宋" w:hAnsi="仿宋" w:eastAsia="仿宋" w:cs="Times New Roman"/>
          <w:b/>
          <w:bCs/>
          <w:sz w:val="52"/>
          <w:szCs w:val="32"/>
          <w:lang w:val="zh-CN"/>
        </w:rPr>
      </w:pPr>
      <w:r>
        <w:rPr>
          <w:rFonts w:ascii="仿宋" w:hAnsi="仿宋" w:eastAsia="仿宋" w:cs="Times New Roman"/>
          <w:b/>
          <w:bCs/>
          <w:sz w:val="52"/>
          <w:szCs w:val="32"/>
          <w:lang w:val="zh-CN"/>
        </w:rPr>
        <w:t>目录</w:t>
      </w:r>
    </w:p>
    <w:p w14:paraId="045EBDD5">
      <w:pPr>
        <w:widowControl/>
        <w:shd w:val="clear" w:color="auto" w:fill="FFFFFF"/>
        <w:spacing w:before="159" w:beforeLines="50" w:after="159" w:afterLines="50" w:line="360" w:lineRule="auto"/>
        <w:ind w:firstLine="562" w:firstLineChars="200"/>
        <w:jc w:val="left"/>
        <w:rPr>
          <w:rFonts w:hint="eastAsia" w:ascii="仿宋" w:hAnsi="仿宋" w:eastAsia="仿宋" w:cs="Times New Roman"/>
          <w:b/>
          <w:sz w:val="28"/>
          <w:szCs w:val="24"/>
        </w:rPr>
      </w:pPr>
      <w:r>
        <w:rPr>
          <w:rFonts w:ascii="仿宋" w:hAnsi="仿宋" w:eastAsia="仿宋" w:cs="Times New Roman"/>
          <w:b/>
          <w:sz w:val="28"/>
          <w:szCs w:val="24"/>
        </w:rPr>
        <w:t>第一部分  采购邀请</w:t>
      </w:r>
    </w:p>
    <w:p w14:paraId="41A5430F">
      <w:pPr>
        <w:widowControl/>
        <w:shd w:val="clear" w:color="auto" w:fill="FFFFFF"/>
        <w:spacing w:before="159" w:beforeLines="50" w:after="159" w:afterLines="50" w:line="360" w:lineRule="auto"/>
        <w:ind w:firstLine="562" w:firstLineChars="200"/>
        <w:rPr>
          <w:rFonts w:hint="eastAsia" w:ascii="仿宋" w:hAnsi="仿宋" w:eastAsia="仿宋" w:cs="Times New Roman"/>
          <w:b/>
          <w:sz w:val="28"/>
          <w:szCs w:val="24"/>
        </w:rPr>
      </w:pPr>
      <w:r>
        <w:rPr>
          <w:rFonts w:ascii="仿宋" w:hAnsi="仿宋" w:eastAsia="仿宋" w:cs="Times New Roman"/>
          <w:b/>
          <w:sz w:val="28"/>
          <w:szCs w:val="24"/>
        </w:rPr>
        <w:t>第二部分  磋商须知</w:t>
      </w:r>
    </w:p>
    <w:p w14:paraId="7C0A7681">
      <w:pPr>
        <w:widowControl/>
        <w:shd w:val="clear" w:color="auto" w:fill="FFFFFF"/>
        <w:spacing w:before="159" w:beforeLines="50" w:after="159" w:afterLines="50" w:line="360" w:lineRule="auto"/>
        <w:ind w:firstLine="562" w:firstLineChars="200"/>
        <w:jc w:val="left"/>
        <w:rPr>
          <w:rFonts w:hint="eastAsia" w:ascii="仿宋" w:hAnsi="仿宋" w:eastAsia="仿宋" w:cs="Times New Roman"/>
          <w:b/>
          <w:sz w:val="28"/>
          <w:szCs w:val="24"/>
        </w:rPr>
      </w:pPr>
      <w:r>
        <w:rPr>
          <w:rFonts w:ascii="仿宋" w:hAnsi="仿宋" w:eastAsia="仿宋" w:cs="Times New Roman"/>
          <w:b/>
          <w:sz w:val="28"/>
          <w:szCs w:val="24"/>
        </w:rPr>
        <w:t>第三部分  项目需求</w:t>
      </w:r>
    </w:p>
    <w:p w14:paraId="38712DD2">
      <w:pPr>
        <w:widowControl/>
        <w:shd w:val="clear" w:color="auto" w:fill="FFFFFF"/>
        <w:spacing w:before="159" w:beforeLines="50" w:after="159" w:afterLines="50" w:line="360" w:lineRule="auto"/>
        <w:ind w:firstLine="562" w:firstLineChars="200"/>
        <w:jc w:val="left"/>
        <w:rPr>
          <w:rFonts w:hint="eastAsia" w:ascii="仿宋" w:hAnsi="仿宋" w:eastAsia="仿宋" w:cs="Times New Roman"/>
          <w:b/>
          <w:sz w:val="28"/>
          <w:szCs w:val="24"/>
        </w:rPr>
      </w:pPr>
      <w:r>
        <w:rPr>
          <w:rFonts w:ascii="仿宋" w:hAnsi="仿宋" w:eastAsia="仿宋" w:cs="Times New Roman"/>
          <w:b/>
          <w:sz w:val="28"/>
          <w:szCs w:val="24"/>
        </w:rPr>
        <w:t>第四部分  评审方法和评审标准</w:t>
      </w:r>
    </w:p>
    <w:p w14:paraId="68F7ADF9">
      <w:pPr>
        <w:widowControl/>
        <w:shd w:val="clear" w:color="auto" w:fill="FFFFFF"/>
        <w:spacing w:before="159" w:beforeLines="50" w:after="159" w:afterLines="50" w:line="360" w:lineRule="auto"/>
        <w:ind w:firstLine="562" w:firstLineChars="200"/>
        <w:jc w:val="left"/>
        <w:rPr>
          <w:rFonts w:hint="eastAsia" w:ascii="仿宋" w:hAnsi="仿宋" w:eastAsia="仿宋" w:cs="Times New Roman"/>
          <w:b/>
          <w:sz w:val="28"/>
          <w:szCs w:val="24"/>
        </w:rPr>
      </w:pPr>
      <w:r>
        <w:rPr>
          <w:rFonts w:ascii="仿宋" w:hAnsi="仿宋" w:eastAsia="仿宋" w:cs="Times New Roman"/>
          <w:b/>
          <w:sz w:val="28"/>
          <w:szCs w:val="24"/>
        </w:rPr>
        <w:t>第五部分  合同条款及格式</w:t>
      </w:r>
    </w:p>
    <w:p w14:paraId="00DA1DC0">
      <w:pPr>
        <w:widowControl/>
        <w:shd w:val="clear" w:color="auto" w:fill="FFFFFF"/>
        <w:spacing w:before="159" w:beforeLines="50" w:after="159" w:afterLines="50" w:line="360" w:lineRule="auto"/>
        <w:ind w:firstLine="562" w:firstLineChars="200"/>
        <w:jc w:val="left"/>
        <w:rPr>
          <w:rFonts w:hint="eastAsia" w:ascii="仿宋" w:hAnsi="仿宋" w:eastAsia="仿宋" w:cs="Times New Roman"/>
          <w:b/>
          <w:sz w:val="28"/>
          <w:szCs w:val="24"/>
        </w:rPr>
      </w:pPr>
      <w:r>
        <w:rPr>
          <w:rFonts w:ascii="仿宋" w:hAnsi="仿宋" w:eastAsia="仿宋" w:cs="Times New Roman"/>
          <w:b/>
          <w:sz w:val="28"/>
          <w:szCs w:val="24"/>
        </w:rPr>
        <w:t>第六部分  响应文件组成</w:t>
      </w:r>
    </w:p>
    <w:p w14:paraId="4AB3FEA1">
      <w:pPr>
        <w:widowControl/>
        <w:jc w:val="left"/>
        <w:rPr>
          <w:rFonts w:hint="eastAsia" w:ascii="仿宋" w:hAnsi="仿宋" w:eastAsia="仿宋" w:cs="Times New Roman"/>
          <w:sz w:val="28"/>
          <w:szCs w:val="28"/>
        </w:rPr>
      </w:pPr>
      <w:r>
        <w:rPr>
          <w:rFonts w:ascii="仿宋" w:hAnsi="仿宋" w:eastAsia="仿宋" w:cs="Times New Roman"/>
          <w:sz w:val="28"/>
          <w:szCs w:val="28"/>
        </w:rPr>
        <w:br w:type="page"/>
      </w:r>
    </w:p>
    <w:p w14:paraId="763C42F3">
      <w:pPr>
        <w:pStyle w:val="7"/>
        <w:spacing w:before="159" w:beforeLines="50" w:after="159" w:afterLines="50" w:line="460" w:lineRule="exact"/>
        <w:jc w:val="center"/>
        <w:rPr>
          <w:rFonts w:hint="eastAsia" w:ascii="仿宋" w:hAnsi="仿宋" w:eastAsia="仿宋" w:cs="Times New Roman"/>
          <w:sz w:val="32"/>
          <w:szCs w:val="32"/>
        </w:rPr>
      </w:pPr>
      <w:bookmarkStart w:id="0" w:name="_Hlk117003629"/>
      <w:r>
        <w:rPr>
          <w:rFonts w:ascii="仿宋" w:hAnsi="仿宋" w:eastAsia="仿宋" w:cs="Times New Roman"/>
          <w:sz w:val="32"/>
          <w:szCs w:val="32"/>
        </w:rPr>
        <w:t xml:space="preserve">第一部分 </w:t>
      </w:r>
      <w:bookmarkStart w:id="1" w:name="_Hlk81297243"/>
      <w:bookmarkStart w:id="2" w:name="_Hlk103330607"/>
      <w:r>
        <w:rPr>
          <w:rFonts w:ascii="仿宋" w:hAnsi="仿宋" w:eastAsia="仿宋" w:cs="Times New Roman"/>
          <w:sz w:val="32"/>
          <w:szCs w:val="32"/>
        </w:rPr>
        <w:t>采购邀请</w:t>
      </w:r>
    </w:p>
    <w:bookmarkEnd w:id="1"/>
    <w:p w14:paraId="00E14F21">
      <w:pPr>
        <w:spacing w:line="460" w:lineRule="exact"/>
        <w:ind w:firstLine="480" w:firstLineChars="200"/>
        <w:rPr>
          <w:rFonts w:hint="eastAsia" w:ascii="仿宋" w:hAnsi="仿宋" w:eastAsia="仿宋" w:cs="Times New Roman"/>
          <w:sz w:val="24"/>
          <w:szCs w:val="24"/>
        </w:rPr>
      </w:pPr>
      <w:bookmarkStart w:id="3" w:name="OLE_LINK3"/>
      <w:bookmarkStart w:id="4" w:name="OLE_LINK2"/>
      <w:bookmarkStart w:id="5" w:name="_Hlk117005804"/>
      <w:r>
        <w:rPr>
          <w:rFonts w:ascii="仿宋" w:hAnsi="仿宋" w:eastAsia="仿宋" w:cs="Times New Roman"/>
          <w:sz w:val="24"/>
          <w:szCs w:val="24"/>
        </w:rPr>
        <w:t>南通市应急管理局就</w:t>
      </w:r>
      <w:r>
        <w:rPr>
          <w:rFonts w:ascii="方正仿宋_GBK" w:hAnsi="黑体" w:eastAsia="方正仿宋_GBK"/>
          <w:sz w:val="24"/>
          <w:szCs w:val="24"/>
        </w:rPr>
        <w:t>南通市</w:t>
      </w:r>
      <w:r>
        <w:rPr>
          <w:rFonts w:hint="eastAsia" w:ascii="方正仿宋_GBK" w:hAnsi="黑体" w:eastAsia="方正仿宋_GBK"/>
          <w:sz w:val="24"/>
          <w:szCs w:val="24"/>
          <w:lang w:val="en-US" w:eastAsia="zh-CN"/>
        </w:rPr>
        <w:t>危险化学品风险管控与应急一体化平台</w:t>
      </w:r>
      <w:r>
        <w:rPr>
          <w:rFonts w:ascii="仿宋" w:hAnsi="仿宋" w:eastAsia="仿宋" w:cs="Times New Roman"/>
          <w:sz w:val="24"/>
          <w:szCs w:val="24"/>
        </w:rPr>
        <w:t>人员定位和特殊作业数据对接项目进行竞争性磋商采购，欢迎符合条件的供应商参加磋商。</w:t>
      </w:r>
    </w:p>
    <w:p w14:paraId="5EA5595D">
      <w:pPr>
        <w:widowControl/>
        <w:shd w:val="clear" w:color="auto" w:fill="FFFFFF"/>
        <w:spacing w:line="460" w:lineRule="exact"/>
        <w:ind w:firstLine="482" w:firstLineChars="200"/>
        <w:jc w:val="left"/>
        <w:rPr>
          <w:rFonts w:hint="eastAsia" w:ascii="仿宋" w:hAnsi="仿宋" w:eastAsia="仿宋" w:cs="Times New Roman"/>
          <w:b/>
          <w:sz w:val="24"/>
          <w:szCs w:val="24"/>
        </w:rPr>
      </w:pPr>
      <w:r>
        <w:rPr>
          <w:rFonts w:ascii="仿宋" w:hAnsi="仿宋" w:eastAsia="仿宋" w:cs="Times New Roman"/>
          <w:b/>
          <w:sz w:val="24"/>
          <w:szCs w:val="24"/>
        </w:rPr>
        <w:t>项目概况</w:t>
      </w:r>
    </w:p>
    <w:p w14:paraId="08621D5B">
      <w:pPr>
        <w:widowControl/>
        <w:shd w:val="clear" w:color="auto" w:fill="FFFFFF"/>
        <w:spacing w:line="460" w:lineRule="exact"/>
        <w:ind w:firstLine="480" w:firstLineChars="200"/>
        <w:jc w:val="left"/>
        <w:rPr>
          <w:rFonts w:hint="eastAsia" w:ascii="仿宋" w:hAnsi="仿宋" w:eastAsia="仿宋" w:cs="Times New Roman"/>
          <w:b/>
          <w:sz w:val="24"/>
          <w:szCs w:val="24"/>
        </w:rPr>
      </w:pPr>
      <w:r>
        <w:rPr>
          <w:rFonts w:ascii="方正仿宋_GBK" w:hAnsi="黑体" w:eastAsia="方正仿宋_GBK"/>
          <w:sz w:val="24"/>
          <w:szCs w:val="24"/>
        </w:rPr>
        <w:t>南通市</w:t>
      </w:r>
      <w:r>
        <w:rPr>
          <w:rFonts w:hint="eastAsia" w:ascii="方正仿宋_GBK" w:hAnsi="黑体" w:eastAsia="方正仿宋_GBK"/>
          <w:sz w:val="24"/>
          <w:szCs w:val="24"/>
          <w:lang w:val="en-US" w:eastAsia="zh-CN"/>
        </w:rPr>
        <w:t>危险化学品风险管控与应急一体化平台</w:t>
      </w:r>
      <w:r>
        <w:rPr>
          <w:rFonts w:ascii="仿宋" w:hAnsi="仿宋" w:eastAsia="仿宋" w:cs="Times New Roman"/>
          <w:sz w:val="24"/>
          <w:szCs w:val="24"/>
        </w:rPr>
        <w:t>人员定位和特殊作业数据对接项目的潜在供应商应在</w:t>
      </w:r>
      <w:r>
        <w:rPr>
          <w:rFonts w:ascii="仿宋" w:hAnsi="仿宋" w:eastAsia="仿宋" w:cs="Times New Roman"/>
          <w:sz w:val="24"/>
          <w:szCs w:val="24"/>
          <w:u w:val="single"/>
        </w:rPr>
        <w:t>“南通市应急管理局官网”</w:t>
      </w:r>
      <w:r>
        <w:rPr>
          <w:rFonts w:ascii="仿宋" w:hAnsi="仿宋" w:eastAsia="仿宋" w:cs="Times New Roman"/>
          <w:sz w:val="24"/>
          <w:szCs w:val="24"/>
        </w:rPr>
        <w:t>获取采购文件，并于</w:t>
      </w:r>
      <w:r>
        <w:rPr>
          <w:rFonts w:ascii="仿宋" w:hAnsi="仿宋" w:eastAsia="仿宋" w:cs="Times New Roman"/>
          <w:sz w:val="24"/>
          <w:szCs w:val="24"/>
          <w:u w:val="single"/>
        </w:rPr>
        <w:t>2025年</w:t>
      </w:r>
      <w:r>
        <w:rPr>
          <w:rFonts w:hint="eastAsia" w:ascii="仿宋" w:hAnsi="仿宋" w:eastAsia="仿宋" w:cs="Times New Roman"/>
          <w:sz w:val="24"/>
          <w:szCs w:val="24"/>
          <w:u w:val="single"/>
        </w:rPr>
        <w:t>10</w:t>
      </w:r>
      <w:r>
        <w:rPr>
          <w:rFonts w:ascii="仿宋" w:hAnsi="仿宋" w:eastAsia="仿宋" w:cs="Times New Roman"/>
          <w:sz w:val="24"/>
          <w:szCs w:val="24"/>
          <w:u w:val="single"/>
        </w:rPr>
        <w:t>月</w:t>
      </w:r>
      <w:r>
        <w:rPr>
          <w:rFonts w:hint="eastAsia" w:ascii="仿宋" w:hAnsi="仿宋" w:eastAsia="仿宋" w:cs="Times New Roman"/>
          <w:sz w:val="24"/>
          <w:szCs w:val="24"/>
          <w:u w:val="single"/>
        </w:rPr>
        <w:t>13</w:t>
      </w:r>
      <w:r>
        <w:rPr>
          <w:rFonts w:ascii="仿宋" w:hAnsi="仿宋" w:eastAsia="仿宋" w:cs="Times New Roman"/>
          <w:sz w:val="24"/>
          <w:szCs w:val="24"/>
          <w:u w:val="single"/>
        </w:rPr>
        <w:t>日</w:t>
      </w:r>
      <w:r>
        <w:rPr>
          <w:rFonts w:hint="eastAsia" w:ascii="仿宋" w:hAnsi="仿宋" w:eastAsia="仿宋" w:cs="Times New Roman"/>
          <w:sz w:val="24"/>
          <w:szCs w:val="24"/>
          <w:u w:val="single"/>
        </w:rPr>
        <w:t>14</w:t>
      </w:r>
      <w:r>
        <w:rPr>
          <w:rFonts w:ascii="仿宋" w:hAnsi="仿宋" w:eastAsia="仿宋" w:cs="Times New Roman"/>
          <w:sz w:val="24"/>
          <w:szCs w:val="24"/>
          <w:u w:val="single"/>
        </w:rPr>
        <w:t>时</w:t>
      </w:r>
      <w:r>
        <w:rPr>
          <w:rFonts w:hint="eastAsia" w:ascii="仿宋" w:hAnsi="仿宋" w:eastAsia="仿宋" w:cs="Times New Roman"/>
          <w:sz w:val="24"/>
          <w:szCs w:val="24"/>
          <w:u w:val="single"/>
        </w:rPr>
        <w:t>30</w:t>
      </w:r>
      <w:r>
        <w:rPr>
          <w:rFonts w:ascii="仿宋" w:hAnsi="仿宋" w:eastAsia="仿宋" w:cs="Times New Roman"/>
          <w:sz w:val="24"/>
          <w:szCs w:val="24"/>
          <w:u w:val="single"/>
        </w:rPr>
        <w:t>分</w:t>
      </w:r>
      <w:r>
        <w:rPr>
          <w:rFonts w:ascii="仿宋" w:hAnsi="仿宋" w:eastAsia="仿宋" w:cs="Times New Roman"/>
          <w:sz w:val="24"/>
          <w:szCs w:val="24"/>
        </w:rPr>
        <w:t>（北京时间）前递交响应文件。</w:t>
      </w:r>
    </w:p>
    <w:p w14:paraId="370CDF76">
      <w:pPr>
        <w:widowControl/>
        <w:shd w:val="clear" w:color="auto" w:fill="FFFFFF"/>
        <w:spacing w:line="460" w:lineRule="exact"/>
        <w:ind w:firstLine="482" w:firstLineChars="200"/>
        <w:jc w:val="left"/>
        <w:rPr>
          <w:rFonts w:hint="eastAsia" w:ascii="仿宋" w:hAnsi="仿宋" w:eastAsia="仿宋" w:cs="Times New Roman"/>
          <w:b/>
          <w:sz w:val="24"/>
          <w:szCs w:val="24"/>
        </w:rPr>
      </w:pPr>
      <w:r>
        <w:rPr>
          <w:rFonts w:ascii="仿宋" w:hAnsi="仿宋" w:eastAsia="仿宋" w:cs="Times New Roman"/>
          <w:b/>
          <w:sz w:val="24"/>
          <w:szCs w:val="24"/>
        </w:rPr>
        <w:t>一、项目基本情况</w:t>
      </w:r>
    </w:p>
    <w:p w14:paraId="03E57C93">
      <w:pPr>
        <w:widowControl/>
        <w:shd w:val="clear" w:color="auto" w:fill="FFFFFF"/>
        <w:spacing w:line="460" w:lineRule="exact"/>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项目名称：</w:t>
      </w:r>
      <w:r>
        <w:rPr>
          <w:rFonts w:ascii="方正仿宋_GBK" w:hAnsi="黑体" w:eastAsia="方正仿宋_GBK"/>
          <w:sz w:val="24"/>
          <w:szCs w:val="24"/>
        </w:rPr>
        <w:t>南通市</w:t>
      </w:r>
      <w:r>
        <w:rPr>
          <w:rFonts w:hint="eastAsia" w:ascii="方正仿宋_GBK" w:hAnsi="黑体" w:eastAsia="方正仿宋_GBK"/>
          <w:sz w:val="24"/>
          <w:szCs w:val="24"/>
          <w:lang w:val="en-US" w:eastAsia="zh-CN"/>
        </w:rPr>
        <w:t>危险化学品风险管控与应急一体化平台</w:t>
      </w:r>
      <w:r>
        <w:rPr>
          <w:rFonts w:ascii="仿宋" w:hAnsi="仿宋" w:eastAsia="仿宋" w:cs="Times New Roman"/>
          <w:sz w:val="24"/>
          <w:szCs w:val="24"/>
        </w:rPr>
        <w:t>人员定位和特殊作业数据对接项目</w:t>
      </w:r>
    </w:p>
    <w:p w14:paraId="15E8CA8D">
      <w:pPr>
        <w:widowControl/>
        <w:shd w:val="clear" w:color="auto" w:fill="FFFFFF"/>
        <w:spacing w:line="460" w:lineRule="exact"/>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项目类型：服务</w:t>
      </w:r>
    </w:p>
    <w:p w14:paraId="1EAF5113">
      <w:pPr>
        <w:widowControl/>
        <w:shd w:val="clear" w:color="auto" w:fill="FFFFFF"/>
        <w:spacing w:line="460" w:lineRule="exact"/>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所属行业：其他未列明行业</w:t>
      </w:r>
    </w:p>
    <w:p w14:paraId="46C6152D">
      <w:pPr>
        <w:widowControl/>
        <w:shd w:val="clear" w:color="auto" w:fill="FFFFFF"/>
        <w:spacing w:line="460" w:lineRule="exact"/>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预算金额：</w:t>
      </w:r>
      <w:r>
        <w:rPr>
          <w:rFonts w:hint="eastAsia" w:ascii="仿宋" w:hAnsi="仿宋" w:eastAsia="仿宋" w:cs="Times New Roman"/>
          <w:b/>
          <w:bCs/>
          <w:sz w:val="24"/>
          <w:szCs w:val="24"/>
        </w:rPr>
        <w:t>7</w:t>
      </w:r>
      <w:r>
        <w:rPr>
          <w:rFonts w:ascii="仿宋" w:hAnsi="仿宋" w:eastAsia="仿宋" w:cs="Times New Roman"/>
          <w:b/>
          <w:bCs/>
          <w:sz w:val="24"/>
          <w:szCs w:val="24"/>
        </w:rPr>
        <w:t>万元</w:t>
      </w:r>
      <w:r>
        <w:rPr>
          <w:rFonts w:ascii="仿宋" w:hAnsi="仿宋" w:eastAsia="仿宋" w:cs="Times New Roman"/>
          <w:b/>
          <w:sz w:val="24"/>
          <w:szCs w:val="24"/>
        </w:rPr>
        <w:t>，超过采购预算的为无效响应文件。</w:t>
      </w:r>
    </w:p>
    <w:p w14:paraId="38273FEE">
      <w:pPr>
        <w:widowControl/>
        <w:shd w:val="clear" w:color="auto" w:fill="FFFFFF"/>
        <w:spacing w:line="460" w:lineRule="exact"/>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采购需求：详见磋商文件，请仔细研究。</w:t>
      </w:r>
    </w:p>
    <w:p w14:paraId="54CC6C78">
      <w:pPr>
        <w:widowControl/>
        <w:shd w:val="clear" w:color="auto" w:fill="FFFFFF"/>
        <w:spacing w:line="460" w:lineRule="exact"/>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合同履行期限：详见磋商文件。</w:t>
      </w:r>
    </w:p>
    <w:p w14:paraId="416A1DB9">
      <w:pPr>
        <w:widowControl/>
        <w:shd w:val="clear" w:color="auto" w:fill="FFFFFF"/>
        <w:spacing w:line="460" w:lineRule="exact"/>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本项目是否接受联合体投标：否。</w:t>
      </w:r>
    </w:p>
    <w:p w14:paraId="1F030BCA">
      <w:pPr>
        <w:widowControl/>
        <w:shd w:val="clear" w:color="auto" w:fill="FFFFFF"/>
        <w:spacing w:line="460" w:lineRule="exact"/>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本项目是否接受分包：否。</w:t>
      </w:r>
    </w:p>
    <w:p w14:paraId="52E80618">
      <w:pPr>
        <w:widowControl/>
        <w:shd w:val="clear" w:color="auto" w:fill="FFFFFF"/>
        <w:spacing w:line="460" w:lineRule="exact"/>
        <w:ind w:firstLine="482" w:firstLineChars="200"/>
        <w:jc w:val="left"/>
        <w:rPr>
          <w:rFonts w:hint="eastAsia" w:ascii="仿宋" w:hAnsi="仿宋" w:eastAsia="仿宋" w:cs="Times New Roman"/>
          <w:b/>
          <w:sz w:val="24"/>
          <w:szCs w:val="24"/>
        </w:rPr>
      </w:pPr>
      <w:r>
        <w:rPr>
          <w:rFonts w:ascii="仿宋" w:hAnsi="仿宋" w:eastAsia="仿宋" w:cs="Times New Roman"/>
          <w:b/>
          <w:sz w:val="24"/>
          <w:szCs w:val="24"/>
        </w:rPr>
        <w:t>二、供应商的资格要求：</w:t>
      </w:r>
    </w:p>
    <w:p w14:paraId="2A3EAC06">
      <w:pPr>
        <w:widowControl/>
        <w:shd w:val="clear" w:color="auto" w:fill="FFFFFF"/>
        <w:spacing w:line="460" w:lineRule="exact"/>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1.满足《中华人民共和国政府采购法》第二十二条规定。</w:t>
      </w:r>
    </w:p>
    <w:p w14:paraId="415A2BD6">
      <w:pPr>
        <w:widowControl/>
        <w:shd w:val="clear" w:color="auto" w:fill="FFFFFF"/>
        <w:spacing w:line="460" w:lineRule="exact"/>
        <w:ind w:firstLine="480" w:firstLineChars="200"/>
        <w:jc w:val="left"/>
        <w:rPr>
          <w:rFonts w:hint="eastAsia" w:ascii="仿宋" w:hAnsi="仿宋" w:eastAsia="仿宋"/>
        </w:rPr>
      </w:pPr>
      <w:r>
        <w:rPr>
          <w:rFonts w:ascii="仿宋" w:hAnsi="仿宋" w:eastAsia="仿宋" w:cs="Times New Roman"/>
          <w:sz w:val="24"/>
          <w:szCs w:val="24"/>
        </w:rPr>
        <w:t>2.本项目的特定资格要求：供应商未被“信用中国”网站（www.creditchina.gov.cn）列入失信被执行人、重大税收违法案件当事人名单、政府采购严重失信行为记录名单。</w:t>
      </w:r>
    </w:p>
    <w:p w14:paraId="3B50796C">
      <w:pPr>
        <w:widowControl/>
        <w:shd w:val="clear" w:color="auto" w:fill="FFFFFF"/>
        <w:spacing w:line="460" w:lineRule="exact"/>
        <w:ind w:firstLine="482" w:firstLineChars="200"/>
        <w:jc w:val="left"/>
        <w:rPr>
          <w:rFonts w:hint="eastAsia" w:ascii="仿宋" w:hAnsi="仿宋" w:eastAsia="仿宋" w:cs="Times New Roman"/>
          <w:b/>
          <w:sz w:val="24"/>
          <w:szCs w:val="24"/>
        </w:rPr>
      </w:pPr>
      <w:r>
        <w:rPr>
          <w:rFonts w:ascii="仿宋" w:hAnsi="仿宋" w:eastAsia="仿宋" w:cs="Times New Roman"/>
          <w:b/>
          <w:sz w:val="24"/>
          <w:szCs w:val="24"/>
        </w:rPr>
        <w:t>三、获取采购文件</w:t>
      </w:r>
    </w:p>
    <w:p w14:paraId="194F056B">
      <w:pPr>
        <w:widowControl/>
        <w:shd w:val="clear" w:color="auto" w:fill="FFFFFF"/>
        <w:spacing w:line="460" w:lineRule="exact"/>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时间：2025年</w:t>
      </w:r>
      <w:r>
        <w:rPr>
          <w:rFonts w:hint="eastAsia" w:ascii="仿宋" w:hAnsi="仿宋" w:eastAsia="仿宋" w:cs="Times New Roman"/>
          <w:sz w:val="24"/>
          <w:szCs w:val="24"/>
        </w:rPr>
        <w:t>9</w:t>
      </w:r>
      <w:r>
        <w:rPr>
          <w:rFonts w:ascii="仿宋" w:hAnsi="仿宋" w:eastAsia="仿宋" w:cs="Times New Roman"/>
          <w:sz w:val="24"/>
          <w:szCs w:val="24"/>
        </w:rPr>
        <w:t>月</w:t>
      </w:r>
      <w:r>
        <w:rPr>
          <w:rFonts w:hint="eastAsia" w:ascii="仿宋" w:hAnsi="仿宋" w:eastAsia="仿宋" w:cs="Times New Roman"/>
          <w:sz w:val="24"/>
          <w:szCs w:val="24"/>
        </w:rPr>
        <w:t>29</w:t>
      </w:r>
      <w:r>
        <w:rPr>
          <w:rFonts w:ascii="仿宋" w:hAnsi="仿宋" w:eastAsia="仿宋" w:cs="Times New Roman"/>
          <w:sz w:val="24"/>
          <w:szCs w:val="24"/>
        </w:rPr>
        <w:t>日至2025年</w:t>
      </w:r>
      <w:r>
        <w:rPr>
          <w:rFonts w:hint="eastAsia" w:ascii="仿宋" w:hAnsi="仿宋" w:eastAsia="仿宋" w:cs="Times New Roman"/>
          <w:sz w:val="24"/>
          <w:szCs w:val="24"/>
        </w:rPr>
        <w:t>10</w:t>
      </w:r>
      <w:r>
        <w:rPr>
          <w:rFonts w:ascii="仿宋" w:hAnsi="仿宋" w:eastAsia="仿宋" w:cs="Times New Roman"/>
          <w:sz w:val="24"/>
          <w:szCs w:val="24"/>
        </w:rPr>
        <w:t>月</w:t>
      </w:r>
      <w:r>
        <w:rPr>
          <w:rFonts w:hint="eastAsia" w:ascii="仿宋" w:hAnsi="仿宋" w:eastAsia="仿宋" w:cs="Times New Roman"/>
          <w:sz w:val="24"/>
          <w:szCs w:val="24"/>
        </w:rPr>
        <w:t>11</w:t>
      </w:r>
      <w:r>
        <w:rPr>
          <w:rFonts w:ascii="仿宋" w:hAnsi="仿宋" w:eastAsia="仿宋" w:cs="Times New Roman"/>
          <w:sz w:val="24"/>
          <w:szCs w:val="24"/>
        </w:rPr>
        <w:t>日</w:t>
      </w:r>
      <w:r>
        <w:rPr>
          <w:rFonts w:hint="eastAsia" w:ascii="仿宋" w:hAnsi="仿宋" w:eastAsia="仿宋" w:cs="Times New Roman"/>
          <w:sz w:val="24"/>
          <w:szCs w:val="24"/>
        </w:rPr>
        <w:t>，每天上午9:00至11:30，下午13:30至17:30</w:t>
      </w:r>
      <w:r>
        <w:rPr>
          <w:rFonts w:ascii="仿宋" w:hAnsi="仿宋" w:eastAsia="仿宋" w:cs="Times New Roman"/>
          <w:sz w:val="24"/>
          <w:szCs w:val="24"/>
        </w:rPr>
        <w:t>（北京时间</w:t>
      </w:r>
      <w:r>
        <w:rPr>
          <w:rFonts w:hint="eastAsia" w:ascii="仿宋" w:hAnsi="仿宋" w:eastAsia="仿宋" w:cs="Times New Roman"/>
          <w:sz w:val="24"/>
          <w:szCs w:val="24"/>
        </w:rPr>
        <w:t>，节假日除外</w:t>
      </w:r>
      <w:r>
        <w:rPr>
          <w:rFonts w:ascii="仿宋" w:hAnsi="仿宋" w:eastAsia="仿宋" w:cs="Times New Roman"/>
          <w:sz w:val="24"/>
          <w:szCs w:val="24"/>
        </w:rPr>
        <w:t>）。</w:t>
      </w:r>
    </w:p>
    <w:p w14:paraId="47651E0E">
      <w:pPr>
        <w:widowControl/>
        <w:shd w:val="clear" w:color="auto" w:fill="FFFFFF"/>
        <w:spacing w:line="360" w:lineRule="auto"/>
        <w:ind w:firstLine="480" w:firstLineChars="200"/>
        <w:jc w:val="left"/>
        <w:rPr>
          <w:rFonts w:hint="eastAsia" w:ascii="仿宋" w:hAnsi="仿宋" w:eastAsia="仿宋" w:cs="仿宋"/>
          <w:b/>
          <w:sz w:val="24"/>
          <w:szCs w:val="24"/>
        </w:rPr>
      </w:pPr>
      <w:r>
        <w:rPr>
          <w:rFonts w:hint="eastAsia" w:ascii="仿宋" w:hAnsi="仿宋" w:eastAsia="仿宋" w:cs="仿宋"/>
          <w:sz w:val="24"/>
          <w:szCs w:val="24"/>
        </w:rPr>
        <w:t>方式：线上。供应商法定代表人或授权代表和采购人联系人：朱永忠，联系电话：13914366683，邮箱：645003919@qq.com）联系，将采购文件领购申请表加盖公章（见附件），扫描件发至邮箱。邮件主题“项目名称简称+公司名称”，邮件内容应包含公司名称全称、联系人、职务、联系电话等，邮件附件命名“附件1采购文件领购申请表，附件2 营业执照”。</w:t>
      </w:r>
      <w:r>
        <w:rPr>
          <w:rFonts w:hint="eastAsia" w:ascii="仿宋" w:hAnsi="仿宋" w:eastAsia="仿宋" w:cs="仿宋"/>
          <w:sz w:val="24"/>
          <w:szCs w:val="24"/>
          <w:lang w:val="zh-CN"/>
        </w:rPr>
        <w:t>响应截止时间为2025年10月</w:t>
      </w:r>
      <w:r>
        <w:rPr>
          <w:rFonts w:hint="eastAsia" w:ascii="仿宋" w:hAnsi="仿宋" w:eastAsia="仿宋" w:cs="仿宋"/>
          <w:sz w:val="24"/>
          <w:szCs w:val="24"/>
        </w:rPr>
        <w:t>11</w:t>
      </w:r>
      <w:r>
        <w:rPr>
          <w:rFonts w:hint="eastAsia" w:ascii="仿宋" w:hAnsi="仿宋" w:eastAsia="仿宋" w:cs="仿宋"/>
          <w:sz w:val="24"/>
          <w:szCs w:val="24"/>
          <w:lang w:val="zh-CN"/>
        </w:rPr>
        <w:t>日17:00时。</w:t>
      </w:r>
      <w:r>
        <w:rPr>
          <w:rFonts w:hint="eastAsia" w:ascii="仿宋" w:hAnsi="仿宋" w:eastAsia="仿宋" w:cs="仿宋"/>
          <w:sz w:val="24"/>
          <w:szCs w:val="24"/>
        </w:rPr>
        <w:t>逾期不可响应。</w:t>
      </w:r>
    </w:p>
    <w:p w14:paraId="2C8F9A14">
      <w:pPr>
        <w:widowControl/>
        <w:shd w:val="clear" w:color="auto" w:fill="FFFFFF"/>
        <w:spacing w:line="460" w:lineRule="exact"/>
        <w:ind w:firstLine="482" w:firstLineChars="200"/>
        <w:jc w:val="left"/>
        <w:rPr>
          <w:rFonts w:hint="eastAsia" w:ascii="仿宋" w:hAnsi="仿宋" w:eastAsia="仿宋" w:cs="Times New Roman"/>
          <w:b/>
          <w:sz w:val="24"/>
          <w:szCs w:val="24"/>
        </w:rPr>
      </w:pPr>
      <w:r>
        <w:rPr>
          <w:rFonts w:ascii="仿宋" w:hAnsi="仿宋" w:eastAsia="仿宋" w:cs="Times New Roman"/>
          <w:b/>
          <w:sz w:val="24"/>
          <w:szCs w:val="24"/>
        </w:rPr>
        <w:t>四、响应文件提交截止时间、磋商时间和地点</w:t>
      </w:r>
    </w:p>
    <w:p w14:paraId="1C16BDD8">
      <w:pPr>
        <w:widowControl/>
        <w:shd w:val="clear" w:color="auto" w:fill="FFFFFF"/>
        <w:spacing w:line="460" w:lineRule="exact"/>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2025年</w:t>
      </w:r>
      <w:r>
        <w:rPr>
          <w:rFonts w:hint="eastAsia" w:ascii="仿宋" w:hAnsi="仿宋" w:eastAsia="仿宋" w:cs="Times New Roman"/>
          <w:sz w:val="24"/>
          <w:szCs w:val="24"/>
        </w:rPr>
        <w:t>10</w:t>
      </w:r>
      <w:r>
        <w:rPr>
          <w:rFonts w:ascii="仿宋" w:hAnsi="仿宋" w:eastAsia="仿宋" w:cs="Times New Roman"/>
          <w:sz w:val="24"/>
          <w:szCs w:val="24"/>
        </w:rPr>
        <w:t>月</w:t>
      </w:r>
      <w:r>
        <w:rPr>
          <w:rFonts w:hint="eastAsia" w:ascii="仿宋" w:hAnsi="仿宋" w:eastAsia="仿宋" w:cs="Times New Roman"/>
          <w:sz w:val="24"/>
          <w:szCs w:val="24"/>
        </w:rPr>
        <w:t>13</w:t>
      </w:r>
      <w:r>
        <w:rPr>
          <w:rFonts w:ascii="仿宋" w:hAnsi="仿宋" w:eastAsia="仿宋" w:cs="Times New Roman"/>
          <w:sz w:val="24"/>
          <w:szCs w:val="24"/>
        </w:rPr>
        <w:t>日</w:t>
      </w:r>
      <w:r>
        <w:rPr>
          <w:rFonts w:hint="eastAsia" w:ascii="仿宋" w:hAnsi="仿宋" w:eastAsia="仿宋" w:cs="Times New Roman"/>
          <w:sz w:val="24"/>
          <w:szCs w:val="24"/>
        </w:rPr>
        <w:t>14</w:t>
      </w:r>
      <w:r>
        <w:rPr>
          <w:rFonts w:ascii="仿宋" w:hAnsi="仿宋" w:eastAsia="仿宋" w:cs="Times New Roman"/>
          <w:sz w:val="24"/>
          <w:szCs w:val="24"/>
        </w:rPr>
        <w:t>时</w:t>
      </w:r>
      <w:r>
        <w:rPr>
          <w:rFonts w:hint="eastAsia" w:ascii="仿宋" w:hAnsi="仿宋" w:eastAsia="仿宋" w:cs="Times New Roman"/>
          <w:sz w:val="24"/>
          <w:szCs w:val="24"/>
        </w:rPr>
        <w:t>30</w:t>
      </w:r>
      <w:r>
        <w:rPr>
          <w:rFonts w:ascii="仿宋" w:hAnsi="仿宋" w:eastAsia="仿宋" w:cs="Times New Roman"/>
          <w:sz w:val="24"/>
          <w:szCs w:val="24"/>
        </w:rPr>
        <w:t>分（北京时间）</w:t>
      </w:r>
      <w:r>
        <w:rPr>
          <w:rFonts w:hint="eastAsia" w:ascii="仿宋" w:hAnsi="仿宋" w:eastAsia="仿宋" w:cs="Times New Roman"/>
          <w:sz w:val="24"/>
          <w:szCs w:val="24"/>
        </w:rPr>
        <w:t>提交</w:t>
      </w:r>
    </w:p>
    <w:p w14:paraId="2F7DD35F">
      <w:pPr>
        <w:widowControl/>
        <w:shd w:val="clear" w:color="auto" w:fill="FFFFFF"/>
        <w:spacing w:line="460" w:lineRule="exact"/>
        <w:ind w:firstLine="480" w:firstLineChars="200"/>
        <w:jc w:val="left"/>
        <w:rPr>
          <w:rFonts w:hint="eastAsia" w:ascii="仿宋" w:hAnsi="仿宋" w:eastAsia="仿宋" w:cs="Times New Roman"/>
          <w:sz w:val="24"/>
          <w:szCs w:val="24"/>
          <w:u w:val="single"/>
        </w:rPr>
      </w:pPr>
      <w:r>
        <w:rPr>
          <w:rFonts w:ascii="仿宋" w:hAnsi="仿宋" w:eastAsia="仿宋" w:cs="Times New Roman"/>
          <w:sz w:val="24"/>
          <w:szCs w:val="24"/>
        </w:rPr>
        <w:t>逾时，采购人将拒绝接受提交的响应文件。</w:t>
      </w:r>
    </w:p>
    <w:p w14:paraId="702E89AC">
      <w:pPr>
        <w:widowControl/>
        <w:shd w:val="clear" w:color="auto" w:fill="FFFFFF"/>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地点：南通市政务中心（工农南路150号）14楼西会议室（若有调整，将另行通知）。</w:t>
      </w:r>
    </w:p>
    <w:p w14:paraId="14C9D73E">
      <w:pPr>
        <w:widowControl/>
        <w:shd w:val="clear" w:color="auto" w:fill="FFFFFF"/>
        <w:spacing w:line="460" w:lineRule="exact"/>
        <w:ind w:firstLine="482" w:firstLineChars="200"/>
        <w:jc w:val="left"/>
        <w:rPr>
          <w:rFonts w:hint="eastAsia" w:ascii="仿宋" w:hAnsi="仿宋" w:eastAsia="仿宋" w:cs="Times New Roman"/>
          <w:b/>
          <w:sz w:val="24"/>
          <w:szCs w:val="24"/>
        </w:rPr>
      </w:pPr>
      <w:r>
        <w:rPr>
          <w:rFonts w:ascii="仿宋" w:hAnsi="仿宋" w:eastAsia="仿宋" w:cs="Times New Roman"/>
          <w:b/>
          <w:sz w:val="24"/>
          <w:szCs w:val="24"/>
        </w:rPr>
        <w:t>五、公告期限</w:t>
      </w:r>
    </w:p>
    <w:p w14:paraId="1E53146E">
      <w:pPr>
        <w:widowControl/>
        <w:shd w:val="clear" w:color="auto" w:fill="FFFFFF"/>
        <w:tabs>
          <w:tab w:val="left" w:pos="442"/>
        </w:tabs>
        <w:spacing w:line="460" w:lineRule="exact"/>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自本公告发布之日起3个工作日。</w:t>
      </w:r>
    </w:p>
    <w:p w14:paraId="74438E8F">
      <w:pPr>
        <w:widowControl/>
        <w:shd w:val="clear" w:color="auto" w:fill="FFFFFF"/>
        <w:spacing w:line="460" w:lineRule="exact"/>
        <w:ind w:firstLine="482" w:firstLineChars="200"/>
        <w:jc w:val="left"/>
        <w:rPr>
          <w:rFonts w:hint="eastAsia" w:ascii="仿宋" w:hAnsi="仿宋" w:eastAsia="仿宋" w:cs="Times New Roman"/>
          <w:b/>
          <w:sz w:val="24"/>
          <w:szCs w:val="24"/>
        </w:rPr>
      </w:pPr>
      <w:r>
        <w:rPr>
          <w:rFonts w:ascii="仿宋" w:hAnsi="仿宋" w:eastAsia="仿宋" w:cs="Times New Roman"/>
          <w:b/>
          <w:sz w:val="24"/>
          <w:szCs w:val="24"/>
        </w:rPr>
        <w:t>六、其他补充事宜</w:t>
      </w:r>
    </w:p>
    <w:p w14:paraId="5EC0F28B">
      <w:pPr>
        <w:widowControl/>
        <w:shd w:val="clear" w:color="auto" w:fill="FFFFFF"/>
        <w:tabs>
          <w:tab w:val="left" w:pos="3575"/>
        </w:tabs>
        <w:spacing w:line="460" w:lineRule="exact"/>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1.磋商保证金：免收。</w:t>
      </w:r>
    </w:p>
    <w:p w14:paraId="2B259C3C">
      <w:pPr>
        <w:widowControl/>
        <w:shd w:val="clear" w:color="auto" w:fill="FFFFFF"/>
        <w:tabs>
          <w:tab w:val="left" w:pos="3575"/>
        </w:tabs>
        <w:spacing w:line="460" w:lineRule="exact"/>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2.履约保证金：免收。</w:t>
      </w:r>
    </w:p>
    <w:p w14:paraId="5CE76630">
      <w:pPr>
        <w:widowControl/>
        <w:shd w:val="clear" w:color="auto" w:fill="FFFFFF"/>
        <w:tabs>
          <w:tab w:val="left" w:pos="3575"/>
        </w:tabs>
        <w:spacing w:line="460" w:lineRule="exact"/>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3.项目磋商活动模式：现场提交响应文件。特殊情况下，采购人采用不见面远程磋商模式，具体方式另行通知。</w:t>
      </w:r>
    </w:p>
    <w:p w14:paraId="344828B6">
      <w:pPr>
        <w:widowControl/>
        <w:shd w:val="clear" w:color="auto" w:fill="FFFFFF"/>
        <w:spacing w:line="460" w:lineRule="exact"/>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4.项目演示、样品、答辩等：无。</w:t>
      </w:r>
    </w:p>
    <w:p w14:paraId="4F4EAFD3">
      <w:pPr>
        <w:widowControl/>
        <w:shd w:val="clear" w:color="auto" w:fill="FFFFFF"/>
        <w:spacing w:line="460" w:lineRule="exact"/>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5.对项目需求部分（项目需求）的询问、质疑请向采购人提出，由采购人负责答复。</w:t>
      </w:r>
    </w:p>
    <w:p w14:paraId="18BC0619">
      <w:pPr>
        <w:widowControl/>
        <w:shd w:val="clear" w:color="auto" w:fill="FFFFFF"/>
        <w:spacing w:line="460" w:lineRule="exact"/>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6.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0042BBC3">
      <w:pPr>
        <w:widowControl/>
        <w:shd w:val="clear" w:color="auto" w:fill="FFFFFF"/>
        <w:spacing w:line="460" w:lineRule="exact"/>
        <w:ind w:firstLine="482" w:firstLineChars="200"/>
        <w:jc w:val="left"/>
        <w:rPr>
          <w:rFonts w:hint="eastAsia" w:ascii="仿宋" w:hAnsi="仿宋" w:eastAsia="仿宋" w:cs="Times New Roman"/>
          <w:b/>
          <w:sz w:val="24"/>
          <w:szCs w:val="24"/>
        </w:rPr>
      </w:pPr>
      <w:r>
        <w:rPr>
          <w:rFonts w:ascii="仿宋" w:hAnsi="仿宋" w:eastAsia="仿宋" w:cs="Times New Roman"/>
          <w:b/>
          <w:sz w:val="24"/>
          <w:szCs w:val="24"/>
        </w:rPr>
        <w:t>七、对本次采购提出询问，请按以下方式联系。</w:t>
      </w:r>
    </w:p>
    <w:p w14:paraId="1B29D0AE">
      <w:pPr>
        <w:widowControl/>
        <w:shd w:val="clear" w:color="auto" w:fill="FFFFFF"/>
        <w:spacing w:line="460" w:lineRule="exact"/>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1.采购人信息</w:t>
      </w:r>
    </w:p>
    <w:p w14:paraId="2E375677">
      <w:pPr>
        <w:widowControl/>
        <w:shd w:val="clear" w:color="auto" w:fill="FFFFFF"/>
        <w:spacing w:line="460" w:lineRule="exact"/>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名称：南通市应急管理局</w:t>
      </w:r>
    </w:p>
    <w:p w14:paraId="1BFCDE63">
      <w:pPr>
        <w:widowControl/>
        <w:shd w:val="clear" w:color="auto" w:fill="FFFFFF"/>
        <w:spacing w:line="460" w:lineRule="exact"/>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地址：</w:t>
      </w:r>
      <w:r>
        <w:rPr>
          <w:rFonts w:hint="eastAsia" w:ascii="仿宋" w:hAnsi="仿宋" w:eastAsia="仿宋" w:cs="仿宋"/>
          <w:sz w:val="24"/>
          <w:szCs w:val="24"/>
        </w:rPr>
        <w:t>南通市工农南路150号</w:t>
      </w:r>
    </w:p>
    <w:p w14:paraId="77693295">
      <w:pPr>
        <w:widowControl/>
        <w:shd w:val="clear" w:color="auto" w:fill="FFFFFF"/>
        <w:spacing w:line="460" w:lineRule="exact"/>
        <w:ind w:firstLine="480" w:firstLineChars="200"/>
        <w:jc w:val="left"/>
        <w:rPr>
          <w:rFonts w:hint="eastAsia" w:ascii="仿宋" w:hAnsi="仿宋" w:eastAsia="仿宋" w:cs="Times New Roman"/>
          <w:b/>
          <w:sz w:val="24"/>
          <w:szCs w:val="24"/>
        </w:rPr>
      </w:pPr>
      <w:r>
        <w:rPr>
          <w:rFonts w:ascii="仿宋" w:hAnsi="仿宋" w:eastAsia="仿宋" w:cs="仿宋"/>
          <w:sz w:val="24"/>
          <w:szCs w:val="24"/>
        </w:rPr>
        <w:t>联系方式：</w:t>
      </w:r>
      <w:r>
        <w:rPr>
          <w:rFonts w:hint="eastAsia" w:ascii="仿宋" w:hAnsi="仿宋" w:eastAsia="仿宋" w:cs="仿宋"/>
          <w:sz w:val="24"/>
          <w:szCs w:val="24"/>
        </w:rPr>
        <w:t>朱永忠</w:t>
      </w:r>
      <w:r>
        <w:rPr>
          <w:rFonts w:ascii="仿宋" w:hAnsi="仿宋" w:eastAsia="仿宋" w:cs="仿宋"/>
          <w:sz w:val="24"/>
          <w:szCs w:val="24"/>
        </w:rPr>
        <w:t>（</w:t>
      </w:r>
      <w:r>
        <w:rPr>
          <w:rFonts w:hint="eastAsia" w:ascii="仿宋" w:hAnsi="仿宋" w:eastAsia="仿宋" w:cs="仿宋"/>
          <w:sz w:val="24"/>
          <w:szCs w:val="24"/>
        </w:rPr>
        <w:t>13914366683</w:t>
      </w:r>
      <w:r>
        <w:rPr>
          <w:rFonts w:ascii="仿宋" w:hAnsi="仿宋" w:eastAsia="仿宋" w:cs="仿宋"/>
          <w:sz w:val="24"/>
          <w:szCs w:val="24"/>
        </w:rPr>
        <w:t>）</w:t>
      </w:r>
    </w:p>
    <w:p w14:paraId="56F5E770">
      <w:pPr>
        <w:widowControl/>
        <w:shd w:val="clear" w:color="auto" w:fill="FFFFFF"/>
        <w:spacing w:line="360" w:lineRule="auto"/>
        <w:ind w:firstLine="482" w:firstLineChars="200"/>
        <w:jc w:val="right"/>
        <w:rPr>
          <w:rFonts w:hint="eastAsia" w:ascii="仿宋" w:hAnsi="仿宋" w:eastAsia="仿宋" w:cs="Times New Roman"/>
          <w:b/>
          <w:sz w:val="24"/>
          <w:szCs w:val="24"/>
        </w:rPr>
      </w:pPr>
    </w:p>
    <w:p w14:paraId="32BC8536">
      <w:pPr>
        <w:widowControl/>
        <w:shd w:val="clear" w:color="auto" w:fill="FFFFFF"/>
        <w:spacing w:line="360" w:lineRule="auto"/>
        <w:ind w:firstLine="482" w:firstLineChars="200"/>
        <w:jc w:val="right"/>
        <w:rPr>
          <w:rFonts w:hint="eastAsia" w:ascii="仿宋" w:hAnsi="仿宋" w:eastAsia="仿宋" w:cs="Times New Roman"/>
          <w:b/>
          <w:sz w:val="24"/>
          <w:szCs w:val="24"/>
        </w:rPr>
      </w:pPr>
      <w:r>
        <w:rPr>
          <w:rFonts w:ascii="仿宋" w:hAnsi="仿宋" w:eastAsia="仿宋" w:cs="Times New Roman"/>
          <w:b/>
          <w:sz w:val="24"/>
          <w:szCs w:val="24"/>
        </w:rPr>
        <w:t>南通市应急管理局</w:t>
      </w:r>
    </w:p>
    <w:bookmarkEnd w:id="2"/>
    <w:bookmarkEnd w:id="3"/>
    <w:bookmarkEnd w:id="4"/>
    <w:p w14:paraId="4A8D6D02">
      <w:pPr>
        <w:widowControl/>
        <w:shd w:val="clear" w:color="auto" w:fill="FFFFFF"/>
        <w:spacing w:line="360" w:lineRule="auto"/>
        <w:ind w:firstLine="482" w:firstLineChars="200"/>
        <w:jc w:val="right"/>
        <w:rPr>
          <w:rFonts w:hint="eastAsia" w:ascii="仿宋" w:hAnsi="仿宋" w:eastAsia="仿宋" w:cs="Times New Roman"/>
          <w:sz w:val="24"/>
          <w:szCs w:val="24"/>
        </w:rPr>
      </w:pPr>
      <w:r>
        <w:rPr>
          <w:rFonts w:ascii="仿宋" w:hAnsi="仿宋" w:eastAsia="仿宋" w:cs="Times New Roman"/>
          <w:b/>
          <w:sz w:val="24"/>
          <w:szCs w:val="24"/>
        </w:rPr>
        <w:t>2025年</w:t>
      </w:r>
      <w:r>
        <w:rPr>
          <w:rFonts w:hint="eastAsia" w:ascii="仿宋" w:hAnsi="仿宋" w:eastAsia="仿宋" w:cs="Times New Roman"/>
          <w:b/>
          <w:sz w:val="24"/>
          <w:szCs w:val="24"/>
        </w:rPr>
        <w:t>9</w:t>
      </w:r>
      <w:r>
        <w:rPr>
          <w:rFonts w:ascii="仿宋" w:hAnsi="仿宋" w:eastAsia="仿宋" w:cs="Times New Roman"/>
          <w:b/>
          <w:sz w:val="24"/>
          <w:szCs w:val="24"/>
        </w:rPr>
        <w:t>月</w:t>
      </w:r>
      <w:r>
        <w:rPr>
          <w:rFonts w:hint="eastAsia" w:ascii="仿宋" w:hAnsi="仿宋" w:eastAsia="仿宋" w:cs="Times New Roman"/>
          <w:b/>
          <w:sz w:val="24"/>
          <w:szCs w:val="24"/>
        </w:rPr>
        <w:t>28</w:t>
      </w:r>
      <w:r>
        <w:rPr>
          <w:rFonts w:ascii="仿宋" w:hAnsi="仿宋" w:eastAsia="仿宋" w:cs="Times New Roman"/>
          <w:b/>
          <w:sz w:val="24"/>
          <w:szCs w:val="24"/>
        </w:rPr>
        <w:t>日</w:t>
      </w:r>
      <w:bookmarkEnd w:id="0"/>
      <w:bookmarkEnd w:id="5"/>
    </w:p>
    <w:p w14:paraId="2E9BB0BB">
      <w:pPr>
        <w:widowControl/>
        <w:jc w:val="left"/>
        <w:rPr>
          <w:rFonts w:hint="eastAsia" w:ascii="仿宋" w:hAnsi="仿宋" w:eastAsia="仿宋" w:cs="Times New Roman"/>
          <w:sz w:val="28"/>
          <w:szCs w:val="28"/>
        </w:rPr>
      </w:pPr>
      <w:r>
        <w:rPr>
          <w:rFonts w:ascii="仿宋" w:hAnsi="仿宋" w:eastAsia="仿宋" w:cs="Times New Roman"/>
          <w:sz w:val="28"/>
          <w:szCs w:val="28"/>
        </w:rPr>
        <w:br w:type="page"/>
      </w:r>
    </w:p>
    <w:p w14:paraId="25D7C8F5">
      <w:pPr>
        <w:pStyle w:val="7"/>
        <w:spacing w:before="159" w:beforeLines="50" w:after="159" w:afterLines="50" w:line="360" w:lineRule="auto"/>
        <w:jc w:val="center"/>
        <w:rPr>
          <w:rFonts w:hint="eastAsia" w:ascii="仿宋" w:hAnsi="仿宋" w:eastAsia="仿宋" w:cs="Times New Roman"/>
          <w:sz w:val="32"/>
          <w:szCs w:val="32"/>
        </w:rPr>
      </w:pPr>
      <w:r>
        <w:rPr>
          <w:rFonts w:ascii="仿宋" w:hAnsi="仿宋" w:eastAsia="仿宋" w:cs="Times New Roman"/>
          <w:sz w:val="32"/>
          <w:szCs w:val="32"/>
        </w:rPr>
        <w:t>第二部分 磋商须知</w:t>
      </w:r>
    </w:p>
    <w:p w14:paraId="62451C5E">
      <w:pPr>
        <w:pStyle w:val="8"/>
        <w:spacing w:before="0" w:after="0" w:line="360" w:lineRule="auto"/>
        <w:rPr>
          <w:rFonts w:hint="eastAsia" w:ascii="仿宋" w:hAnsi="仿宋" w:eastAsia="仿宋" w:cs="Times New Roman"/>
          <w:sz w:val="24"/>
          <w:szCs w:val="24"/>
        </w:rPr>
      </w:pPr>
      <w:bookmarkStart w:id="6" w:name="_Toc16938519"/>
      <w:bookmarkStart w:id="7" w:name="_Toc20823275"/>
      <w:bookmarkStart w:id="8" w:name="_Toc513029203"/>
      <w:bookmarkStart w:id="9" w:name="_Toc120614214"/>
      <w:r>
        <w:rPr>
          <w:rFonts w:ascii="仿宋" w:hAnsi="仿宋" w:eastAsia="仿宋" w:cs="Times New Roman"/>
          <w:sz w:val="24"/>
          <w:szCs w:val="24"/>
        </w:rPr>
        <w:t>（一）总则</w:t>
      </w:r>
      <w:bookmarkEnd w:id="6"/>
      <w:bookmarkEnd w:id="7"/>
      <w:bookmarkEnd w:id="8"/>
      <w:bookmarkEnd w:id="9"/>
    </w:p>
    <w:p w14:paraId="105E394A">
      <w:pPr>
        <w:pStyle w:val="9"/>
        <w:spacing w:before="0" w:after="0" w:line="360" w:lineRule="auto"/>
        <w:rPr>
          <w:rFonts w:hint="eastAsia" w:ascii="仿宋" w:hAnsi="仿宋" w:eastAsia="仿宋" w:cs="Times New Roman"/>
          <w:sz w:val="24"/>
          <w:szCs w:val="24"/>
        </w:rPr>
      </w:pPr>
      <w:bookmarkStart w:id="10" w:name="_Hlt16619475"/>
      <w:bookmarkEnd w:id="10"/>
      <w:bookmarkStart w:id="11" w:name="_Toc458694821"/>
      <w:bookmarkStart w:id="12" w:name="_Toc16938520"/>
      <w:bookmarkStart w:id="13" w:name="_Toc20823276"/>
      <w:bookmarkStart w:id="14" w:name="_Toc513029204"/>
      <w:r>
        <w:rPr>
          <w:rFonts w:ascii="仿宋" w:hAnsi="仿宋" w:eastAsia="仿宋" w:cs="Times New Roman"/>
          <w:sz w:val="24"/>
          <w:szCs w:val="24"/>
        </w:rPr>
        <w:t>1</w:t>
      </w:r>
      <w:bookmarkEnd w:id="11"/>
      <w:r>
        <w:rPr>
          <w:rFonts w:ascii="仿宋" w:hAnsi="仿宋" w:eastAsia="仿宋" w:cs="Times New Roman"/>
          <w:sz w:val="24"/>
          <w:szCs w:val="24"/>
        </w:rPr>
        <w:t>.采购方式</w:t>
      </w:r>
      <w:bookmarkEnd w:id="12"/>
      <w:bookmarkEnd w:id="13"/>
      <w:bookmarkEnd w:id="14"/>
    </w:p>
    <w:p w14:paraId="09C87805">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本次采取竞争性磋商方式，本磋商文件仅适用于磋商公告中所述项目。</w:t>
      </w:r>
    </w:p>
    <w:p w14:paraId="6AB10AC4">
      <w:pPr>
        <w:pStyle w:val="9"/>
        <w:spacing w:before="0" w:after="0" w:line="360" w:lineRule="auto"/>
        <w:rPr>
          <w:rFonts w:hint="eastAsia" w:ascii="仿宋" w:hAnsi="仿宋" w:eastAsia="仿宋" w:cs="Times New Roman"/>
          <w:sz w:val="24"/>
          <w:szCs w:val="24"/>
        </w:rPr>
      </w:pPr>
      <w:bookmarkStart w:id="15" w:name="_Toc20823277"/>
      <w:bookmarkStart w:id="16" w:name="_Toc16938521"/>
      <w:bookmarkStart w:id="17" w:name="_Toc513029205"/>
      <w:r>
        <w:rPr>
          <w:rFonts w:ascii="仿宋" w:hAnsi="仿宋" w:eastAsia="仿宋" w:cs="Times New Roman"/>
          <w:sz w:val="24"/>
          <w:szCs w:val="24"/>
        </w:rPr>
        <w:t>2.合格的</w:t>
      </w:r>
      <w:bookmarkEnd w:id="15"/>
      <w:bookmarkEnd w:id="16"/>
      <w:bookmarkEnd w:id="17"/>
      <w:r>
        <w:rPr>
          <w:rFonts w:ascii="仿宋" w:hAnsi="仿宋" w:eastAsia="仿宋" w:cs="Times New Roman"/>
          <w:sz w:val="24"/>
          <w:szCs w:val="24"/>
        </w:rPr>
        <w:t>供应商</w:t>
      </w:r>
    </w:p>
    <w:p w14:paraId="24F6EED3">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2.1 满足磋商公告中供应商的资格要求的规定。</w:t>
      </w:r>
    </w:p>
    <w:p w14:paraId="3034E487">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2.2 满足本文件实质性条款的规定。</w:t>
      </w:r>
    </w:p>
    <w:p w14:paraId="782FDAA4">
      <w:pPr>
        <w:pStyle w:val="9"/>
        <w:spacing w:before="0" w:after="0" w:line="360" w:lineRule="auto"/>
        <w:rPr>
          <w:rFonts w:hint="eastAsia" w:ascii="仿宋" w:hAnsi="仿宋" w:eastAsia="仿宋" w:cs="Times New Roman"/>
          <w:sz w:val="24"/>
          <w:szCs w:val="24"/>
        </w:rPr>
      </w:pPr>
      <w:bookmarkStart w:id="18" w:name="_Toc16938522"/>
      <w:bookmarkStart w:id="19" w:name="_Toc513029206"/>
      <w:bookmarkStart w:id="20" w:name="_Toc20823278"/>
      <w:r>
        <w:rPr>
          <w:rFonts w:ascii="仿宋" w:hAnsi="仿宋" w:eastAsia="仿宋" w:cs="Times New Roman"/>
          <w:sz w:val="24"/>
          <w:szCs w:val="24"/>
        </w:rPr>
        <w:t>3.适用法律</w:t>
      </w:r>
      <w:bookmarkEnd w:id="18"/>
      <w:bookmarkEnd w:id="19"/>
      <w:bookmarkEnd w:id="20"/>
    </w:p>
    <w:p w14:paraId="5EE3D058">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本次采购及由此产生的合同受中华人民共和国有关的法律法规制约和保护。</w:t>
      </w:r>
    </w:p>
    <w:p w14:paraId="64BCA917">
      <w:pPr>
        <w:pStyle w:val="9"/>
        <w:spacing w:before="0" w:after="0" w:line="360" w:lineRule="auto"/>
        <w:rPr>
          <w:rFonts w:hint="eastAsia" w:ascii="仿宋" w:hAnsi="仿宋" w:eastAsia="仿宋" w:cs="Times New Roman"/>
          <w:sz w:val="24"/>
          <w:szCs w:val="24"/>
        </w:rPr>
      </w:pPr>
      <w:bookmarkStart w:id="21" w:name="_Toc462564067"/>
      <w:bookmarkStart w:id="22" w:name="_Toc16938523"/>
      <w:bookmarkStart w:id="23" w:name="_Toc513029207"/>
      <w:bookmarkStart w:id="24" w:name="_Toc20823279"/>
      <w:r>
        <w:rPr>
          <w:rFonts w:ascii="仿宋" w:hAnsi="仿宋" w:eastAsia="仿宋" w:cs="Times New Roman"/>
          <w:sz w:val="24"/>
          <w:szCs w:val="24"/>
        </w:rPr>
        <w:t>4.磋商费用</w:t>
      </w:r>
      <w:bookmarkEnd w:id="21"/>
      <w:bookmarkEnd w:id="22"/>
      <w:bookmarkEnd w:id="23"/>
      <w:bookmarkEnd w:id="24"/>
    </w:p>
    <w:p w14:paraId="34AFD17D">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4.1 供应商应自行承担所有与参加磋商有关的费用，无论磋商过程中的做法和结果如何，采购人在任何情况下均无义务和责任承担这些费用。</w:t>
      </w:r>
    </w:p>
    <w:p w14:paraId="58048518">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4.2 采购人不收取任何费用。</w:t>
      </w:r>
    </w:p>
    <w:p w14:paraId="4072DE02">
      <w:pPr>
        <w:pStyle w:val="9"/>
        <w:spacing w:before="0" w:after="0" w:line="360" w:lineRule="auto"/>
        <w:rPr>
          <w:rFonts w:hint="eastAsia" w:ascii="仿宋" w:hAnsi="仿宋" w:eastAsia="仿宋" w:cs="Times New Roman"/>
          <w:sz w:val="24"/>
          <w:szCs w:val="24"/>
        </w:rPr>
      </w:pPr>
      <w:r>
        <w:rPr>
          <w:rFonts w:ascii="仿宋" w:hAnsi="仿宋" w:eastAsia="仿宋" w:cs="Times New Roman"/>
          <w:sz w:val="24"/>
          <w:szCs w:val="24"/>
        </w:rPr>
        <w:t>5.磋商文件的约束力</w:t>
      </w:r>
    </w:p>
    <w:p w14:paraId="11BBC8F9">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供应商一旦参加本项目采购活动，即被认为接受了本磋商文件的规定和约束。</w:t>
      </w:r>
    </w:p>
    <w:p w14:paraId="6C19AE8E">
      <w:pPr>
        <w:pStyle w:val="9"/>
        <w:spacing w:before="0" w:after="0" w:line="360" w:lineRule="auto"/>
        <w:rPr>
          <w:rFonts w:hint="eastAsia" w:ascii="仿宋" w:hAnsi="仿宋" w:eastAsia="仿宋" w:cs="Times New Roman"/>
          <w:sz w:val="24"/>
          <w:szCs w:val="24"/>
        </w:rPr>
      </w:pPr>
      <w:r>
        <w:rPr>
          <w:rFonts w:ascii="仿宋" w:hAnsi="仿宋" w:eastAsia="仿宋" w:cs="Times New Roman"/>
          <w:sz w:val="24"/>
          <w:szCs w:val="24"/>
        </w:rPr>
        <w:t>6.磋商文件的解释</w:t>
      </w:r>
    </w:p>
    <w:p w14:paraId="304A5CF9">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磋商文件需求部分（项目需求）由采购人解释。</w:t>
      </w:r>
    </w:p>
    <w:p w14:paraId="2FDD78C7">
      <w:pPr>
        <w:pStyle w:val="8"/>
        <w:spacing w:before="0" w:after="0" w:line="360" w:lineRule="auto"/>
        <w:rPr>
          <w:rFonts w:hint="eastAsia" w:ascii="仿宋" w:hAnsi="仿宋" w:eastAsia="仿宋" w:cs="Times New Roman"/>
          <w:sz w:val="24"/>
          <w:szCs w:val="24"/>
        </w:rPr>
      </w:pPr>
      <w:bookmarkStart w:id="25" w:name="_Toc20823281"/>
      <w:bookmarkStart w:id="26" w:name="_Toc120614215"/>
      <w:bookmarkStart w:id="27" w:name="_Toc513029209"/>
      <w:bookmarkStart w:id="28" w:name="_Toc16938525"/>
      <w:r>
        <w:rPr>
          <w:rFonts w:ascii="仿宋" w:hAnsi="仿宋" w:eastAsia="仿宋" w:cs="Times New Roman"/>
          <w:sz w:val="24"/>
          <w:szCs w:val="24"/>
        </w:rPr>
        <w:t>（二）磋商文件</w:t>
      </w:r>
      <w:bookmarkEnd w:id="25"/>
      <w:bookmarkEnd w:id="26"/>
      <w:bookmarkEnd w:id="27"/>
      <w:bookmarkEnd w:id="28"/>
    </w:p>
    <w:p w14:paraId="5E6F263C">
      <w:pPr>
        <w:pStyle w:val="9"/>
        <w:spacing w:before="0" w:after="0" w:line="360" w:lineRule="auto"/>
        <w:rPr>
          <w:rFonts w:hint="eastAsia" w:ascii="仿宋" w:hAnsi="仿宋" w:eastAsia="仿宋" w:cs="Times New Roman"/>
          <w:sz w:val="24"/>
          <w:szCs w:val="24"/>
        </w:rPr>
      </w:pPr>
      <w:bookmarkStart w:id="29" w:name="_Toc20823282"/>
      <w:bookmarkStart w:id="30" w:name="_Toc16938526"/>
      <w:bookmarkStart w:id="31" w:name="_Toc513029210"/>
      <w:r>
        <w:rPr>
          <w:rFonts w:ascii="仿宋" w:hAnsi="仿宋" w:eastAsia="仿宋" w:cs="Times New Roman"/>
          <w:sz w:val="24"/>
          <w:szCs w:val="24"/>
        </w:rPr>
        <w:t>1.磋商文件构成</w:t>
      </w:r>
      <w:bookmarkEnd w:id="29"/>
      <w:bookmarkEnd w:id="30"/>
      <w:bookmarkEnd w:id="31"/>
    </w:p>
    <w:p w14:paraId="691AB19F">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1.1 磋商文件由以下部分组成：</w:t>
      </w:r>
    </w:p>
    <w:p w14:paraId="401D1B32">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（1）采购邀请</w:t>
      </w:r>
    </w:p>
    <w:p w14:paraId="37A91F5C">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（2）磋商须知</w:t>
      </w:r>
    </w:p>
    <w:p w14:paraId="6E24F039">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（3）项目需求</w:t>
      </w:r>
    </w:p>
    <w:p w14:paraId="1A20B8D0">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（4）评审方法和评审标准</w:t>
      </w:r>
    </w:p>
    <w:p w14:paraId="745ED202">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（5）合同条款及格式</w:t>
      </w:r>
    </w:p>
    <w:p w14:paraId="74AB9DBF">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（6）响应文件组成</w:t>
      </w:r>
    </w:p>
    <w:p w14:paraId="76CF8E83">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（7）附件</w:t>
      </w:r>
    </w:p>
    <w:p w14:paraId="139B279C">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请仔细检查磋商文件是否齐全，如有缺漏请立即与采购人联系解决。</w:t>
      </w:r>
    </w:p>
    <w:p w14:paraId="424B546D">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1.2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EF2C1BF">
      <w:pPr>
        <w:pStyle w:val="9"/>
        <w:spacing w:before="0" w:after="0" w:line="360" w:lineRule="auto"/>
        <w:rPr>
          <w:rFonts w:hint="eastAsia" w:ascii="仿宋" w:hAnsi="仿宋" w:eastAsia="仿宋" w:cs="Times New Roman"/>
          <w:sz w:val="24"/>
          <w:szCs w:val="24"/>
        </w:rPr>
      </w:pPr>
      <w:bookmarkStart w:id="32" w:name="_Toc16938527"/>
      <w:bookmarkStart w:id="33" w:name="_Toc462564070"/>
      <w:bookmarkStart w:id="34" w:name="_Toc20823283"/>
      <w:bookmarkStart w:id="35" w:name="_Toc513029211"/>
      <w:r>
        <w:rPr>
          <w:rFonts w:ascii="仿宋" w:hAnsi="仿宋" w:eastAsia="仿宋" w:cs="Times New Roman"/>
          <w:sz w:val="24"/>
          <w:szCs w:val="24"/>
        </w:rPr>
        <w:t>2.磋商文件的澄清</w:t>
      </w:r>
      <w:bookmarkEnd w:id="32"/>
      <w:bookmarkEnd w:id="33"/>
      <w:bookmarkEnd w:id="34"/>
      <w:bookmarkEnd w:id="35"/>
    </w:p>
    <w:p w14:paraId="21FFA8A9">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2.1 任何要求对磋商文件进行澄清的供应商，应在提交首次响应文件截止时间五日前按磋商公告中的通讯地址，以书面形式通知采购人。采购人有权对发出的磋商文件进行必要的澄清或修改。</w:t>
      </w:r>
    </w:p>
    <w:p w14:paraId="67F620ED">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2.2 采购人视情组织答疑会。</w:t>
      </w:r>
    </w:p>
    <w:p w14:paraId="685A1384">
      <w:pPr>
        <w:pStyle w:val="9"/>
        <w:spacing w:before="0" w:after="0" w:line="360" w:lineRule="auto"/>
        <w:rPr>
          <w:rFonts w:hint="eastAsia" w:ascii="仿宋" w:hAnsi="仿宋" w:eastAsia="仿宋" w:cs="Times New Roman"/>
          <w:sz w:val="24"/>
          <w:szCs w:val="24"/>
        </w:rPr>
      </w:pPr>
      <w:bookmarkStart w:id="36" w:name="_Toc16938528"/>
      <w:bookmarkStart w:id="37" w:name="_Toc462564071"/>
      <w:bookmarkStart w:id="38" w:name="_Toc20823284"/>
      <w:bookmarkStart w:id="39" w:name="_Toc513029212"/>
      <w:r>
        <w:rPr>
          <w:rFonts w:ascii="仿宋" w:hAnsi="仿宋" w:eastAsia="仿宋" w:cs="Times New Roman"/>
          <w:sz w:val="24"/>
          <w:szCs w:val="24"/>
        </w:rPr>
        <w:t>3.磋商文件的修改</w:t>
      </w:r>
      <w:bookmarkEnd w:id="36"/>
      <w:bookmarkEnd w:id="37"/>
      <w:bookmarkEnd w:id="38"/>
      <w:bookmarkEnd w:id="39"/>
    </w:p>
    <w:p w14:paraId="62AB8C9D">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3.1 在响应文件提交截止时间前，采购人可以对磋商文件进行修改。</w:t>
      </w:r>
    </w:p>
    <w:p w14:paraId="6A3E3ED2">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3.2 采购人有权按照法定的要求推迟响应文件提交截止日期和磋商日期。</w:t>
      </w:r>
    </w:p>
    <w:p w14:paraId="70FCEBAF">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3.3 磋商文件的修改将在指定媒体上公布，补充文件将作为磋商文件的组成部分，并对供应商具有约束力。</w:t>
      </w:r>
    </w:p>
    <w:p w14:paraId="31EA79E8">
      <w:pPr>
        <w:pStyle w:val="8"/>
        <w:spacing w:before="0" w:after="0" w:line="360" w:lineRule="auto"/>
        <w:rPr>
          <w:rFonts w:hint="eastAsia" w:ascii="仿宋" w:hAnsi="仿宋" w:eastAsia="仿宋" w:cs="Times New Roman"/>
          <w:sz w:val="24"/>
          <w:szCs w:val="24"/>
        </w:rPr>
      </w:pPr>
      <w:bookmarkStart w:id="40" w:name="_Toc513029213"/>
      <w:bookmarkStart w:id="41" w:name="_Toc120614216"/>
      <w:bookmarkStart w:id="42" w:name="_Toc16938529"/>
      <w:bookmarkStart w:id="43" w:name="_Toc462564072"/>
      <w:bookmarkStart w:id="44" w:name="_Toc20823285"/>
      <w:r>
        <w:rPr>
          <w:rFonts w:ascii="仿宋" w:hAnsi="仿宋" w:eastAsia="仿宋" w:cs="Times New Roman"/>
          <w:sz w:val="24"/>
          <w:szCs w:val="24"/>
        </w:rPr>
        <w:t>（三）响应文件的编制</w:t>
      </w:r>
      <w:bookmarkEnd w:id="40"/>
      <w:bookmarkEnd w:id="41"/>
      <w:bookmarkEnd w:id="42"/>
      <w:bookmarkEnd w:id="43"/>
      <w:bookmarkEnd w:id="44"/>
    </w:p>
    <w:p w14:paraId="0B539153">
      <w:pPr>
        <w:pStyle w:val="9"/>
        <w:spacing w:before="0" w:after="0" w:line="360" w:lineRule="auto"/>
        <w:rPr>
          <w:rFonts w:hint="eastAsia" w:ascii="仿宋" w:hAnsi="仿宋" w:eastAsia="仿宋" w:cs="Times New Roman"/>
          <w:sz w:val="24"/>
          <w:szCs w:val="24"/>
        </w:rPr>
      </w:pPr>
      <w:bookmarkStart w:id="45" w:name="_Toc16938530"/>
      <w:bookmarkStart w:id="46" w:name="_Toc20823286"/>
      <w:bookmarkStart w:id="47" w:name="_Toc462564073"/>
      <w:bookmarkStart w:id="48" w:name="_Toc513029214"/>
      <w:r>
        <w:rPr>
          <w:rFonts w:ascii="仿宋" w:hAnsi="仿宋" w:eastAsia="仿宋" w:cs="Times New Roman"/>
          <w:sz w:val="24"/>
          <w:szCs w:val="24"/>
        </w:rPr>
        <w:t>1.响应文件的语言及度量衡单位</w:t>
      </w:r>
      <w:bookmarkEnd w:id="45"/>
      <w:bookmarkEnd w:id="46"/>
      <w:bookmarkEnd w:id="47"/>
      <w:bookmarkEnd w:id="48"/>
    </w:p>
    <w:p w14:paraId="1FFAE10A">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1.1 供应商提交的响应文件以及供应商与采购人就有关磋商的所有来往通知、函件和文件均应使用简体中文。</w:t>
      </w:r>
    </w:p>
    <w:p w14:paraId="769805D6">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1.2 除技术性能另有规定外，响应文件所使用的度量衡单位，均须采用国家法定计量单位。</w:t>
      </w:r>
    </w:p>
    <w:p w14:paraId="4124CE57">
      <w:pPr>
        <w:pStyle w:val="9"/>
        <w:spacing w:before="0" w:after="0" w:line="360" w:lineRule="auto"/>
        <w:rPr>
          <w:rFonts w:hint="eastAsia" w:ascii="仿宋" w:hAnsi="仿宋" w:eastAsia="仿宋" w:cs="Times New Roman"/>
          <w:sz w:val="24"/>
          <w:szCs w:val="24"/>
        </w:rPr>
      </w:pPr>
      <w:bookmarkStart w:id="49" w:name="_Toc462564074"/>
      <w:bookmarkStart w:id="50" w:name="_Toc513029215"/>
      <w:bookmarkStart w:id="51" w:name="_Toc16938531"/>
      <w:bookmarkStart w:id="52" w:name="_Toc20823287"/>
      <w:r>
        <w:rPr>
          <w:rFonts w:ascii="仿宋" w:hAnsi="仿宋" w:eastAsia="仿宋" w:cs="Times New Roman"/>
          <w:sz w:val="24"/>
          <w:szCs w:val="24"/>
        </w:rPr>
        <w:t>2.响应文件构成</w:t>
      </w:r>
      <w:bookmarkEnd w:id="49"/>
      <w:bookmarkEnd w:id="50"/>
      <w:bookmarkEnd w:id="51"/>
      <w:bookmarkEnd w:id="52"/>
    </w:p>
    <w:p w14:paraId="3C0CB327">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供应商编写的响应文件应包括资格审查证明材料文件、商务技术标文件、价格标文件。供应商按“第六部分 响应文件组成”要求编写响应文件。</w:t>
      </w:r>
    </w:p>
    <w:p w14:paraId="4E41A6F3">
      <w:pPr>
        <w:pStyle w:val="9"/>
        <w:spacing w:before="0" w:after="0" w:line="360" w:lineRule="auto"/>
        <w:rPr>
          <w:rFonts w:hint="eastAsia" w:ascii="仿宋" w:hAnsi="仿宋" w:eastAsia="仿宋" w:cs="Times New Roman"/>
          <w:sz w:val="24"/>
          <w:szCs w:val="24"/>
        </w:rPr>
      </w:pPr>
      <w:bookmarkStart w:id="53" w:name="_Hlt26670360"/>
      <w:bookmarkEnd w:id="53"/>
      <w:bookmarkStart w:id="54" w:name="_Hlt26668975"/>
      <w:bookmarkEnd w:id="54"/>
      <w:bookmarkStart w:id="55" w:name="_Hlt26954838"/>
      <w:bookmarkEnd w:id="55"/>
      <w:bookmarkStart w:id="56" w:name="_Toc49090511"/>
      <w:bookmarkStart w:id="57" w:name="_Toc14577360"/>
      <w:r>
        <w:rPr>
          <w:rFonts w:ascii="仿宋" w:hAnsi="仿宋" w:eastAsia="仿宋" w:cs="Times New Roman"/>
          <w:sz w:val="24"/>
          <w:szCs w:val="24"/>
        </w:rPr>
        <w:t>3.</w:t>
      </w:r>
      <w:bookmarkEnd w:id="56"/>
      <w:bookmarkEnd w:id="57"/>
      <w:r>
        <w:rPr>
          <w:rFonts w:ascii="仿宋" w:hAnsi="仿宋" w:eastAsia="仿宋" w:cs="Times New Roman"/>
          <w:sz w:val="24"/>
          <w:szCs w:val="24"/>
        </w:rPr>
        <w:t>磋商响应有效期</w:t>
      </w:r>
    </w:p>
    <w:p w14:paraId="47AE9291">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磋商响应有效期为采购人规定的响应文件提交截止时间后六十（60）天。磋商响应有效期比规定短的将被视为非实质性响应而予以拒绝。</w:t>
      </w:r>
    </w:p>
    <w:p w14:paraId="0F3999CC">
      <w:pPr>
        <w:pStyle w:val="9"/>
        <w:spacing w:before="0" w:after="0" w:line="360" w:lineRule="auto"/>
        <w:rPr>
          <w:rFonts w:hint="eastAsia" w:ascii="仿宋" w:hAnsi="仿宋" w:eastAsia="仿宋" w:cs="Times New Roman"/>
          <w:sz w:val="24"/>
          <w:szCs w:val="24"/>
        </w:rPr>
      </w:pPr>
      <w:r>
        <w:rPr>
          <w:rFonts w:ascii="仿宋" w:hAnsi="仿宋" w:eastAsia="仿宋" w:cs="Times New Roman"/>
          <w:sz w:val="24"/>
          <w:szCs w:val="24"/>
        </w:rPr>
        <w:t>4.磋商响应有效期的延长</w:t>
      </w:r>
    </w:p>
    <w:p w14:paraId="2FCDE7C6">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在特殊情况下，采购人于原磋商响应有效期满之前，可向磋商供应商提出延长磋商响应有效期的要求。这种要求与答复均应采用书面形式。供应商可以拒绝采购人的这一要求而放弃磋商响应，同意延长磋商响应有效期的供应商既不能要求也不允许修改其响应文件。受磋商响应有效期约束的所有权利与义务均延长至新的有效期。</w:t>
      </w:r>
    </w:p>
    <w:p w14:paraId="09416768">
      <w:pPr>
        <w:pStyle w:val="8"/>
        <w:spacing w:before="0" w:after="0" w:line="360" w:lineRule="auto"/>
        <w:rPr>
          <w:rFonts w:hint="eastAsia" w:ascii="仿宋" w:hAnsi="仿宋" w:eastAsia="仿宋" w:cs="Times New Roman"/>
          <w:sz w:val="24"/>
          <w:szCs w:val="24"/>
        </w:rPr>
      </w:pPr>
      <w:bookmarkStart w:id="58" w:name="_Hlt26954739"/>
      <w:bookmarkEnd w:id="58"/>
      <w:bookmarkStart w:id="59" w:name="_Hlt26954852"/>
      <w:bookmarkEnd w:id="59"/>
      <w:bookmarkStart w:id="60" w:name="_Toc16938540"/>
      <w:bookmarkStart w:id="61" w:name="_Toc120614217"/>
      <w:bookmarkStart w:id="62" w:name="_Toc513029224"/>
      <w:bookmarkStart w:id="63" w:name="_Toc20823296"/>
      <w:r>
        <w:rPr>
          <w:rFonts w:ascii="仿宋" w:hAnsi="仿宋" w:eastAsia="仿宋" w:cs="Times New Roman"/>
          <w:sz w:val="24"/>
          <w:szCs w:val="24"/>
        </w:rPr>
        <w:t>（四）响应文件的提交</w:t>
      </w:r>
      <w:bookmarkEnd w:id="60"/>
      <w:bookmarkEnd w:id="61"/>
      <w:bookmarkEnd w:id="62"/>
      <w:bookmarkEnd w:id="63"/>
    </w:p>
    <w:p w14:paraId="2D28B768">
      <w:pPr>
        <w:pStyle w:val="9"/>
        <w:spacing w:before="0" w:after="0" w:line="360" w:lineRule="auto"/>
        <w:rPr>
          <w:rFonts w:hint="eastAsia" w:ascii="仿宋" w:hAnsi="仿宋" w:eastAsia="仿宋" w:cs="Times New Roman"/>
          <w:sz w:val="24"/>
          <w:szCs w:val="24"/>
        </w:rPr>
      </w:pPr>
      <w:bookmarkStart w:id="64" w:name="_Toc16938541"/>
      <w:bookmarkStart w:id="65" w:name="_Toc462564084"/>
      <w:bookmarkStart w:id="66" w:name="_Toc513029225"/>
      <w:bookmarkStart w:id="67" w:name="_Toc20823297"/>
      <w:r>
        <w:rPr>
          <w:rFonts w:ascii="仿宋" w:hAnsi="仿宋" w:eastAsia="仿宋" w:cs="Times New Roman"/>
          <w:sz w:val="24"/>
          <w:szCs w:val="24"/>
        </w:rPr>
        <w:t>1.</w:t>
      </w:r>
      <w:bookmarkEnd w:id="64"/>
      <w:bookmarkEnd w:id="65"/>
      <w:bookmarkEnd w:id="66"/>
      <w:bookmarkEnd w:id="67"/>
      <w:r>
        <w:rPr>
          <w:rFonts w:ascii="仿宋" w:hAnsi="仿宋" w:eastAsia="仿宋" w:cs="Times New Roman"/>
          <w:sz w:val="24"/>
          <w:szCs w:val="24"/>
        </w:rPr>
        <w:t>响应文件的密封及标记</w:t>
      </w:r>
    </w:p>
    <w:p w14:paraId="0E10D438">
      <w:pPr>
        <w:spacing w:line="360" w:lineRule="auto"/>
        <w:ind w:firstLine="480" w:firstLineChars="200"/>
        <w:rPr>
          <w:rFonts w:hint="eastAsia" w:ascii="仿宋" w:hAnsi="仿宋" w:eastAsia="仿宋" w:cs="Times New Roman"/>
          <w:sz w:val="24"/>
          <w:szCs w:val="24"/>
        </w:rPr>
      </w:pPr>
      <w:r>
        <w:rPr>
          <w:rFonts w:ascii="仿宋" w:hAnsi="仿宋" w:eastAsia="仿宋" w:cs="Times New Roman"/>
          <w:sz w:val="24"/>
          <w:szCs w:val="24"/>
        </w:rPr>
        <w:t>1.1 商务技术文件应将正本、副本及图纸类等（如需提供图纸等其它资料的话）合并密封，统一装在一个密封袋或密封箱内（如有A3大小的图纸类，可单独密封）。</w:t>
      </w:r>
    </w:p>
    <w:p w14:paraId="36AA2E1A">
      <w:pPr>
        <w:spacing w:line="360" w:lineRule="auto"/>
        <w:ind w:firstLine="480" w:firstLineChars="200"/>
        <w:rPr>
          <w:rFonts w:hint="eastAsia" w:ascii="仿宋" w:hAnsi="仿宋" w:eastAsia="仿宋" w:cs="Times New Roman"/>
          <w:sz w:val="24"/>
          <w:szCs w:val="24"/>
        </w:rPr>
      </w:pPr>
      <w:r>
        <w:rPr>
          <w:rFonts w:ascii="仿宋" w:hAnsi="仿宋" w:eastAsia="仿宋" w:cs="Times New Roman"/>
          <w:sz w:val="24"/>
          <w:szCs w:val="24"/>
        </w:rPr>
        <w:t>1.2 响应报价表须单独密封，不得出现于其他响应文件中。</w:t>
      </w:r>
    </w:p>
    <w:p w14:paraId="39B77968">
      <w:pPr>
        <w:spacing w:line="360" w:lineRule="auto"/>
        <w:ind w:firstLine="480" w:firstLineChars="200"/>
        <w:rPr>
          <w:rFonts w:hint="eastAsia" w:ascii="仿宋" w:hAnsi="仿宋" w:eastAsia="仿宋" w:cs="Times New Roman"/>
          <w:sz w:val="24"/>
          <w:szCs w:val="24"/>
        </w:rPr>
      </w:pPr>
      <w:r>
        <w:rPr>
          <w:rFonts w:ascii="仿宋" w:hAnsi="仿宋" w:eastAsia="仿宋" w:cs="Times New Roman"/>
          <w:sz w:val="24"/>
          <w:szCs w:val="24"/>
        </w:rPr>
        <w:t>1.3 密封后应标明响应文件项目名称、项目编号、边缝处加盖单位骑缝章或骑缝签字，并注明于磋商前不得启封。</w:t>
      </w:r>
    </w:p>
    <w:p w14:paraId="4EB95C14">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1.4 采购人将拒绝接收未按照磋商文件要求密封的响应文件。</w:t>
      </w:r>
      <w:bookmarkStart w:id="68" w:name="_Toc513029226"/>
      <w:bookmarkStart w:id="69" w:name="_Toc16938542"/>
      <w:bookmarkStart w:id="70" w:name="_Toc20823298"/>
    </w:p>
    <w:p w14:paraId="380E482D">
      <w:pPr>
        <w:pStyle w:val="9"/>
        <w:spacing w:before="0" w:after="0" w:line="360" w:lineRule="auto"/>
        <w:rPr>
          <w:rFonts w:hint="eastAsia" w:ascii="仿宋" w:hAnsi="仿宋" w:eastAsia="仿宋" w:cs="Times New Roman"/>
          <w:sz w:val="24"/>
          <w:szCs w:val="24"/>
        </w:rPr>
      </w:pPr>
      <w:r>
        <w:rPr>
          <w:rFonts w:ascii="仿宋" w:hAnsi="仿宋" w:eastAsia="仿宋" w:cs="Times New Roman"/>
          <w:sz w:val="24"/>
          <w:szCs w:val="24"/>
        </w:rPr>
        <w:t>2.响应文件截止日期</w:t>
      </w:r>
      <w:bookmarkEnd w:id="68"/>
      <w:bookmarkEnd w:id="69"/>
      <w:bookmarkEnd w:id="70"/>
    </w:p>
    <w:p w14:paraId="16F3C92E">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2.1 供应商提交响应文件的时间不得迟于磋商公告中规定的响应文件提交截止时间。</w:t>
      </w:r>
    </w:p>
    <w:p w14:paraId="2179B398">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2.2 采购人可以按照规定，通过修改响应文件酌情延长响应文件提交截止日期，在此情况下，供应商的所有权利和义务以及供应商受制的截止日期均应以延长后新的截止日期为准。</w:t>
      </w:r>
    </w:p>
    <w:p w14:paraId="54EB8571">
      <w:pPr>
        <w:pStyle w:val="9"/>
        <w:spacing w:before="0" w:after="0" w:line="360" w:lineRule="auto"/>
        <w:rPr>
          <w:rFonts w:hint="eastAsia" w:ascii="仿宋" w:hAnsi="仿宋" w:eastAsia="仿宋" w:cs="Times New Roman"/>
          <w:sz w:val="24"/>
          <w:szCs w:val="24"/>
        </w:rPr>
      </w:pPr>
      <w:bookmarkStart w:id="71" w:name="_Toc16938543"/>
      <w:bookmarkStart w:id="72" w:name="_Toc513029227"/>
      <w:bookmarkStart w:id="73" w:name="_Toc20823299"/>
      <w:r>
        <w:rPr>
          <w:rFonts w:ascii="仿宋" w:hAnsi="仿宋" w:eastAsia="仿宋" w:cs="Times New Roman"/>
          <w:sz w:val="24"/>
          <w:szCs w:val="24"/>
        </w:rPr>
        <w:t>3.响应文件</w:t>
      </w:r>
      <w:bookmarkEnd w:id="71"/>
      <w:bookmarkEnd w:id="72"/>
      <w:bookmarkEnd w:id="73"/>
      <w:r>
        <w:rPr>
          <w:rFonts w:ascii="仿宋" w:hAnsi="仿宋" w:eastAsia="仿宋" w:cs="Times New Roman"/>
          <w:sz w:val="24"/>
          <w:szCs w:val="24"/>
        </w:rPr>
        <w:t>的拒收</w:t>
      </w:r>
    </w:p>
    <w:p w14:paraId="6A6B14DE">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采购人拒绝接收在其规定的响应文件提交截止时间后提交的任何响应文件。</w:t>
      </w:r>
    </w:p>
    <w:p w14:paraId="290C7A2B">
      <w:pPr>
        <w:pStyle w:val="9"/>
        <w:spacing w:before="0" w:after="0" w:line="360" w:lineRule="auto"/>
        <w:rPr>
          <w:rFonts w:hint="eastAsia" w:ascii="仿宋" w:hAnsi="仿宋" w:eastAsia="仿宋" w:cs="Times New Roman"/>
          <w:sz w:val="24"/>
          <w:szCs w:val="24"/>
        </w:rPr>
      </w:pPr>
      <w:bookmarkStart w:id="74" w:name="_Toc20823300"/>
      <w:bookmarkStart w:id="75" w:name="_Toc16938544"/>
      <w:bookmarkStart w:id="76" w:name="_Toc513029228"/>
      <w:r>
        <w:rPr>
          <w:rFonts w:ascii="仿宋" w:hAnsi="仿宋" w:eastAsia="仿宋" w:cs="Times New Roman"/>
          <w:sz w:val="24"/>
          <w:szCs w:val="24"/>
        </w:rPr>
        <w:t>4.响应文件的撤回和修改</w:t>
      </w:r>
      <w:bookmarkEnd w:id="74"/>
      <w:bookmarkEnd w:id="75"/>
      <w:bookmarkEnd w:id="76"/>
    </w:p>
    <w:p w14:paraId="5EB77E37">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4.1 响应文件的撤回</w:t>
      </w:r>
    </w:p>
    <w:p w14:paraId="4071DF78">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4.1.1 响应文件的撤回</w:t>
      </w:r>
    </w:p>
    <w:p w14:paraId="6B96D01D">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供应商可在响应文件提交截止时间前，撤回其响应文件。</w:t>
      </w:r>
    </w:p>
    <w:p w14:paraId="13BADA5B">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4.1.2 供应商撤回响应文件，则认为其不再参与本项目磋商活动。</w:t>
      </w:r>
    </w:p>
    <w:p w14:paraId="0257853E">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4.2 响应文件的修改</w:t>
      </w:r>
    </w:p>
    <w:p w14:paraId="729F4721">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供应商可在响应文件提交截止时间前，对其响应文件进行修改。</w:t>
      </w:r>
    </w:p>
    <w:p w14:paraId="6378B240">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4.3 在响应文件提交截止时间之后，供应商不得对其响应文件作任何修改。</w:t>
      </w:r>
    </w:p>
    <w:p w14:paraId="285B3C5C">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4.4 在响应文件截止时间至磋商文件中规定的磋商响应有效期满之间的这段时间内，供应商不得撤回其响应文件。</w:t>
      </w:r>
    </w:p>
    <w:p w14:paraId="4F27599B">
      <w:pPr>
        <w:pStyle w:val="8"/>
        <w:spacing w:before="0" w:after="0" w:line="360" w:lineRule="auto"/>
        <w:rPr>
          <w:rFonts w:hint="eastAsia" w:ascii="仿宋" w:hAnsi="仿宋" w:eastAsia="仿宋" w:cs="Times New Roman"/>
          <w:sz w:val="24"/>
          <w:szCs w:val="24"/>
        </w:rPr>
      </w:pPr>
      <w:bookmarkStart w:id="77" w:name="_Toc20823301"/>
      <w:bookmarkStart w:id="78" w:name="_Toc513029229"/>
      <w:bookmarkStart w:id="79" w:name="_Toc16938545"/>
      <w:bookmarkStart w:id="80" w:name="_Toc120614218"/>
      <w:r>
        <w:rPr>
          <w:rFonts w:ascii="仿宋" w:hAnsi="仿宋" w:eastAsia="仿宋" w:cs="Times New Roman"/>
          <w:sz w:val="24"/>
          <w:szCs w:val="24"/>
        </w:rPr>
        <w:t>（五）</w:t>
      </w:r>
      <w:bookmarkEnd w:id="77"/>
      <w:bookmarkEnd w:id="78"/>
      <w:bookmarkEnd w:id="79"/>
      <w:bookmarkEnd w:id="80"/>
      <w:bookmarkStart w:id="81" w:name="_Toc20823302"/>
      <w:bookmarkStart w:id="82" w:name="_Toc16938546"/>
      <w:bookmarkStart w:id="83" w:name="_Toc513029230"/>
      <w:r>
        <w:rPr>
          <w:rFonts w:ascii="仿宋" w:hAnsi="仿宋" w:eastAsia="仿宋" w:cs="Times New Roman"/>
          <w:sz w:val="24"/>
          <w:szCs w:val="24"/>
        </w:rPr>
        <w:t>磋商与评审</w:t>
      </w:r>
    </w:p>
    <w:p w14:paraId="33A57463">
      <w:pPr>
        <w:pStyle w:val="9"/>
        <w:spacing w:before="0" w:after="0" w:line="360" w:lineRule="auto"/>
        <w:rPr>
          <w:rFonts w:hint="eastAsia" w:ascii="仿宋" w:hAnsi="仿宋" w:eastAsia="仿宋" w:cs="Times New Roman"/>
          <w:sz w:val="24"/>
          <w:szCs w:val="24"/>
        </w:rPr>
      </w:pPr>
      <w:r>
        <w:rPr>
          <w:rFonts w:ascii="仿宋" w:hAnsi="仿宋" w:eastAsia="仿宋" w:cs="Times New Roman"/>
          <w:sz w:val="24"/>
          <w:szCs w:val="24"/>
        </w:rPr>
        <w:t>1.磋商仪式</w:t>
      </w:r>
    </w:p>
    <w:p w14:paraId="6D6ED513">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1.1 采购人将在磋商公告中规定的时间和地点组织磋商开始仪式。供应商应当参加磋商活动。</w:t>
      </w:r>
    </w:p>
    <w:p w14:paraId="4FF1354F">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1.2 磋商活动由采购人组织，磋商结束后公布各供应商的最后报价，最后报价应包括本项目的全部费用（含一切必须的辅助材料费用）及相关服务费等。</w:t>
      </w:r>
    </w:p>
    <w:p w14:paraId="7396F7D4">
      <w:pPr>
        <w:pStyle w:val="9"/>
        <w:spacing w:before="0" w:after="0" w:line="360" w:lineRule="auto"/>
        <w:rPr>
          <w:rFonts w:hint="eastAsia" w:ascii="仿宋" w:hAnsi="仿宋" w:eastAsia="仿宋" w:cs="Times New Roman"/>
          <w:sz w:val="24"/>
          <w:szCs w:val="24"/>
        </w:rPr>
      </w:pPr>
      <w:r>
        <w:rPr>
          <w:rFonts w:ascii="仿宋" w:hAnsi="仿宋" w:eastAsia="仿宋" w:cs="Times New Roman"/>
          <w:sz w:val="24"/>
          <w:szCs w:val="24"/>
        </w:rPr>
        <w:t>2.磋商小组</w:t>
      </w:r>
    </w:p>
    <w:p w14:paraId="01AE81F2">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2.1 磋商开始仪式结束后，采购人将立即组织磋商小组进行评审。</w:t>
      </w:r>
    </w:p>
    <w:p w14:paraId="26A1D413">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w:t>
      </w:r>
      <w:r>
        <w:rPr>
          <w:rFonts w:hint="eastAsia" w:ascii="仿宋" w:hAnsi="仿宋" w:eastAsia="仿宋" w:cs="Times New Roman"/>
          <w:sz w:val="24"/>
          <w:szCs w:val="24"/>
        </w:rPr>
        <w:t>2</w:t>
      </w:r>
      <w:r>
        <w:rPr>
          <w:rFonts w:ascii="仿宋" w:hAnsi="仿宋" w:eastAsia="仿宋" w:cs="Times New Roman"/>
          <w:sz w:val="24"/>
          <w:szCs w:val="24"/>
        </w:rPr>
        <w:t>磋商小组独立工作，负责评审所有响应文件并确定成交候选人。</w:t>
      </w:r>
    </w:p>
    <w:p w14:paraId="29519C25">
      <w:pPr>
        <w:pStyle w:val="9"/>
        <w:spacing w:before="0" w:after="0" w:line="360" w:lineRule="auto"/>
        <w:rPr>
          <w:rFonts w:hint="eastAsia" w:ascii="仿宋" w:hAnsi="仿宋" w:eastAsia="仿宋" w:cs="Times New Roman"/>
          <w:sz w:val="24"/>
          <w:szCs w:val="24"/>
        </w:rPr>
      </w:pPr>
      <w:r>
        <w:rPr>
          <w:rFonts w:ascii="仿宋" w:hAnsi="仿宋" w:eastAsia="仿宋" w:cs="Times New Roman"/>
          <w:sz w:val="24"/>
          <w:szCs w:val="24"/>
        </w:rPr>
        <w:t>3.磋商评审过程的保密与公正</w:t>
      </w:r>
    </w:p>
    <w:p w14:paraId="3ADFF69B">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3.1 磋商小组、相关监督人员等与评审工作有关的人员，对评审情况以及在评审过程中获悉的国家秘密、商业秘密负有保密责任。</w:t>
      </w:r>
    </w:p>
    <w:p w14:paraId="3D0476DE">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3.2 在磋商评审过程中，磋商供应商不得以任何行为影响磋商评审过程，否则其响应文件将被作为无效响应文件。</w:t>
      </w:r>
    </w:p>
    <w:p w14:paraId="6F510554">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3.3 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24649D3">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3.4 评审开始后，直至向成交供应商授予合同时止，凡是与审查、澄清、评价和比较响应的有关资料以及授标建议等，采购人、磋商小组均不得向供应商或与评标无关的其他人员透露。</w:t>
      </w:r>
    </w:p>
    <w:p w14:paraId="2D8AE31E">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3.5 在评审期间，采购人将设专门人员与供应商联系。</w:t>
      </w:r>
    </w:p>
    <w:p w14:paraId="4437C9F8">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3.6 采购人和评审小组不向未成交的供应商解释未成交原因，也不公布评审过程中的相关细节。</w:t>
      </w:r>
    </w:p>
    <w:p w14:paraId="2B4C014B">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3.7 采用综合评分法的项目，公布评标结果时一并公布所有供应商的评审得分及排序情况。</w:t>
      </w:r>
    </w:p>
    <w:p w14:paraId="1DDA57B1">
      <w:pPr>
        <w:pStyle w:val="9"/>
        <w:spacing w:before="0" w:after="0" w:line="360" w:lineRule="auto"/>
        <w:rPr>
          <w:rFonts w:hint="eastAsia" w:ascii="仿宋" w:hAnsi="仿宋" w:eastAsia="仿宋" w:cs="Times New Roman"/>
          <w:sz w:val="24"/>
          <w:szCs w:val="24"/>
        </w:rPr>
      </w:pPr>
      <w:r>
        <w:rPr>
          <w:rFonts w:ascii="仿宋" w:hAnsi="仿宋" w:eastAsia="仿宋" w:cs="Times New Roman"/>
          <w:sz w:val="24"/>
          <w:szCs w:val="24"/>
        </w:rPr>
        <w:t>4.评审过程的澄清</w:t>
      </w:r>
    </w:p>
    <w:p w14:paraId="5C62D2AD">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4.1 评审期间，为有助于对响应文件的审查、评价和比较，磋商小组有权以电子函件形式要求响应人对其响应文件进行澄清，但并非对每个供应商都作澄清要求。</w:t>
      </w:r>
    </w:p>
    <w:p w14:paraId="56392B96">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4.2 接到磋商小组澄清要求的供应商应派人按磋商小组规定的时间和格式做出澄清，澄清的内容作为响应文件的补充部分，但实质性的内容不得做任何更改。</w:t>
      </w:r>
    </w:p>
    <w:p w14:paraId="6A49F32E">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4.3 接到磋商小组澄清要求的供应商如未按规定做出澄清，其风险由供应商自行承担。</w:t>
      </w:r>
    </w:p>
    <w:p w14:paraId="320315D0">
      <w:pPr>
        <w:pStyle w:val="9"/>
        <w:spacing w:before="0" w:after="0" w:line="360" w:lineRule="auto"/>
        <w:rPr>
          <w:rFonts w:hint="eastAsia" w:ascii="仿宋" w:hAnsi="仿宋" w:eastAsia="仿宋" w:cs="Times New Roman"/>
          <w:sz w:val="24"/>
          <w:szCs w:val="24"/>
        </w:rPr>
      </w:pPr>
      <w:r>
        <w:rPr>
          <w:rFonts w:ascii="仿宋" w:hAnsi="仿宋" w:eastAsia="仿宋" w:cs="Times New Roman"/>
          <w:sz w:val="24"/>
          <w:szCs w:val="24"/>
        </w:rPr>
        <w:t>5.对响应文件的初审</w:t>
      </w:r>
    </w:p>
    <w:p w14:paraId="3B6887D5">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5.1 响应文件初审分为资格性审查和符合性审查。</w:t>
      </w:r>
    </w:p>
    <w:p w14:paraId="342FC3DB">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5.1.1 资格性检查：依据法律法规和磋商文件的规定，由采购人对响应文件中的资格审查证明材料进行审查，资格审查的结论，采购人以书面形式向磋商小组进行反馈。</w:t>
      </w:r>
    </w:p>
    <w:p w14:paraId="27797B5B">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5.1.2 符合性审查：依据磋商文件的规定，由磋商小组从响应文件的有效性、完整性和对磋商文件的响应程度进行审查，以确定是否对磋商文件的实质性要求作出响应。</w:t>
      </w:r>
    </w:p>
    <w:p w14:paraId="7A7E20E1">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5.1.3 未通过资格审查或符合性审查的供应商，采购人将告知未通过资格审查或符合性审查的原因，评审结束后，采购人将不再告知未通过资格审查或符合性审查的原因。</w:t>
      </w:r>
    </w:p>
    <w:p w14:paraId="53C05B3D">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5.2 在正式磋商之前，磋商小组将首先审查每份响应文件是否实质性响应了磋商文件的要求。实质性响应的响应文件应该是与磋商文件要求的全部条款、条件和规格相符，没有重大负偏离或保留。</w:t>
      </w:r>
    </w:p>
    <w:p w14:paraId="1579049C">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5EB29928">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5.3 如果响应文件实质上没有响应磋商文件的要求，磋商小组将予以拒绝，供应商不得通过修改或撤销不合要求的偏离或保留而使其响应文件成为实质性响应的文件。</w:t>
      </w:r>
    </w:p>
    <w:p w14:paraId="04AA6E20">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5.4 磋商小组将对确定为实质性响应的文件进行进一步审核，看其是否有计算上或累加上的算术错误，修正错误的原则如下：</w:t>
      </w:r>
    </w:p>
    <w:p w14:paraId="194F65E5">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（1）响应文件中报价总表内容与响应文件中相应内容不一致的，以报价总表为准。</w:t>
      </w:r>
    </w:p>
    <w:p w14:paraId="1604B260">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（2）大写金额和小写金额不一致的，以大写金额为准。</w:t>
      </w:r>
    </w:p>
    <w:p w14:paraId="4D3BB87C">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（3）单价金额小数点或者百分比有明显错位的，以报价总表的总价为准，并修改单价。</w:t>
      </w:r>
    </w:p>
    <w:p w14:paraId="07213BF3">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（4）总价金额与按单价汇总金额不一致的，以单价金额计算结果为准。</w:t>
      </w:r>
    </w:p>
    <w:p w14:paraId="21059705">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同时出现两种以上错误的，按照前款规定的顺序修正。</w:t>
      </w:r>
    </w:p>
    <w:p w14:paraId="6E7F6811">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5.5 磋商小组将按上述修正错误的方法调整响应文件中的报价，并告知供应商，调整后的价格应对供应商具有约束力。如果供应商不接受修正后的价格，则其磋商活动将被拒绝。</w:t>
      </w:r>
    </w:p>
    <w:p w14:paraId="28C8386E">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5.6 磋商小组将允许修正响应文件中不构成重大偏离的、微小的、非正规的、不一致的或不规则的地方，但这些修改不能影响任何供应商相应的名次排列。</w:t>
      </w:r>
    </w:p>
    <w:p w14:paraId="2429AF4D">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5.7 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14:paraId="6E36E08E">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5.8 提供相同品牌产品且通过资格审查、符合性审查的不同供应商参加同一合同项下磋商的，按一家供应商计算，评审后得分最高的同品牌供应商获得成交人推荐资格；评审得分相同的，由磋商小组采取随机抽取的方式确定一个成交候选人，其他同品牌供应商不作为成交候选人。</w:t>
      </w:r>
    </w:p>
    <w:p w14:paraId="4A51A1A5">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非单一产品采购项目，磋商文件中将载明其中的核心产品。多家供应商提供的核心产品品牌相同的，按前款规定处理。</w:t>
      </w:r>
    </w:p>
    <w:p w14:paraId="38B30CBC">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5.9 供应商在评审全过程中应保持通讯畅通，并安排专人与采购人及磋商小组联系。</w:t>
      </w:r>
    </w:p>
    <w:p w14:paraId="47FC6150">
      <w:pPr>
        <w:pStyle w:val="9"/>
        <w:spacing w:before="0" w:after="0" w:line="360" w:lineRule="auto"/>
        <w:rPr>
          <w:rFonts w:hint="eastAsia" w:ascii="仿宋" w:hAnsi="仿宋" w:eastAsia="仿宋" w:cs="Times New Roman"/>
          <w:sz w:val="24"/>
          <w:szCs w:val="24"/>
        </w:rPr>
      </w:pPr>
      <w:r>
        <w:rPr>
          <w:rFonts w:ascii="仿宋" w:hAnsi="仿宋" w:eastAsia="仿宋" w:cs="Times New Roman"/>
          <w:sz w:val="24"/>
          <w:szCs w:val="24"/>
        </w:rPr>
        <w:t>6.被认定为未实质性响应磋商文件的响应文件的情形。</w:t>
      </w:r>
    </w:p>
    <w:p w14:paraId="382E0BCF">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6.1 出现下列情形之一的，作无效响应处理。</w:t>
      </w:r>
    </w:p>
    <w:p w14:paraId="5987E48E">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6.1.1 供应商在规定的时间内未成功提交响应文件的。</w:t>
      </w:r>
    </w:p>
    <w:p w14:paraId="4D580C0E">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6.1.2 未完整提交响应文件文档的。</w:t>
      </w:r>
    </w:p>
    <w:p w14:paraId="45D34137">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6.1.3 同一供应商提交两个（含两个）以上不同的响应报价的。</w:t>
      </w:r>
    </w:p>
    <w:p w14:paraId="5479A36F">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6.1.4 不具备磋商文件中规定的资格要求的。</w:t>
      </w:r>
    </w:p>
    <w:p w14:paraId="597FCBF7">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6.1.5 响应报价超过了采购预算或最高限价的。</w:t>
      </w:r>
    </w:p>
    <w:p w14:paraId="16C09920">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6.1.6 未通过符合性检查的。</w:t>
      </w:r>
    </w:p>
    <w:p w14:paraId="75BF24A8">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6.1.7 不符合法律、法规和磋商文件中规定的其他实质性要求的。</w:t>
      </w:r>
    </w:p>
    <w:p w14:paraId="40EE3E89">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6.1.8 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0EE1F134">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6.1.9 响应文件含有采购人不能接受的附加条件的。</w:t>
      </w:r>
    </w:p>
    <w:p w14:paraId="0CEF0CCB">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6.1.10 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14:paraId="49CA845D">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6.1.11 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7944BB99">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6.1.12 响应文件未按照采购文件要求加盖签章。</w:t>
      </w:r>
    </w:p>
    <w:p w14:paraId="5CDDD84A">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6.1.13 不同的供应商响应文件制作雷同的。</w:t>
      </w:r>
    </w:p>
    <w:p w14:paraId="45BF6487">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6.1.14 供应商的商务技术部分得分相差悬殊，评标委员会认为得分畸低者没有实质性响应的。</w:t>
      </w:r>
    </w:p>
    <w:p w14:paraId="5A805A1F">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6.1.15 其他法律、法规及本磋商文件规定的属无效响应的情形。</w:t>
      </w:r>
    </w:p>
    <w:p w14:paraId="090E3141">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6.2 出现下列情形之一的，磋商失败。</w:t>
      </w:r>
    </w:p>
    <w:p w14:paraId="008443DD">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6.2.1 符合条件的供应商或者对磋商文件作实质响应的供应商不足3家的（市场竞争不充分的科研项目，以及需要扶持的科技成果转化项目可以是2家）；</w:t>
      </w:r>
    </w:p>
    <w:p w14:paraId="6D2C2011">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6.2.2 出现影响采购公正的违法违规行为的；</w:t>
      </w:r>
    </w:p>
    <w:p w14:paraId="50D72184">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6.2.3 因重大变故，采购任务取消的。</w:t>
      </w:r>
    </w:p>
    <w:p w14:paraId="682D9533">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6.2.4 磋商小组认定磋商文件存在歧义、重大缺陷导致评审工作无法进行。</w:t>
      </w:r>
    </w:p>
    <w:p w14:paraId="37C1B3F9">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6.3 响应文件提交截止时间结束后参加磋商的供应商不足三家的处理：</w:t>
      </w:r>
    </w:p>
    <w:p w14:paraId="1D222742">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6.3.1 如出现响应文件提交截止时间结束后参加磋商的供应商或者在评审期间对磋商文件做出实质响应的供应商不足三家情况，按政府采购相关规定执行。</w:t>
      </w:r>
    </w:p>
    <w:bookmarkEnd w:id="81"/>
    <w:bookmarkEnd w:id="82"/>
    <w:bookmarkEnd w:id="83"/>
    <w:p w14:paraId="4248D39C">
      <w:pPr>
        <w:pStyle w:val="8"/>
        <w:spacing w:before="0" w:after="0" w:line="360" w:lineRule="auto"/>
        <w:rPr>
          <w:rFonts w:hint="eastAsia" w:ascii="仿宋" w:hAnsi="仿宋" w:eastAsia="仿宋" w:cs="Times New Roman"/>
          <w:sz w:val="24"/>
          <w:szCs w:val="24"/>
        </w:rPr>
      </w:pPr>
      <w:bookmarkStart w:id="84" w:name="_Toc120614219"/>
      <w:r>
        <w:rPr>
          <w:rFonts w:ascii="仿宋" w:hAnsi="仿宋" w:eastAsia="仿宋" w:cs="Times New Roman"/>
          <w:sz w:val="24"/>
          <w:szCs w:val="24"/>
        </w:rPr>
        <w:t>（六）</w:t>
      </w:r>
      <w:bookmarkEnd w:id="84"/>
      <w:r>
        <w:rPr>
          <w:rFonts w:ascii="仿宋" w:hAnsi="仿宋" w:eastAsia="仿宋" w:cs="Times New Roman"/>
          <w:sz w:val="24"/>
          <w:szCs w:val="24"/>
        </w:rPr>
        <w:t>成交</w:t>
      </w:r>
    </w:p>
    <w:p w14:paraId="7EEAF031">
      <w:pPr>
        <w:pStyle w:val="9"/>
        <w:spacing w:before="0" w:after="0" w:line="360" w:lineRule="auto"/>
        <w:rPr>
          <w:rFonts w:hint="eastAsia" w:ascii="仿宋" w:hAnsi="仿宋" w:eastAsia="仿宋" w:cs="Times New Roman"/>
          <w:sz w:val="24"/>
          <w:szCs w:val="24"/>
        </w:rPr>
      </w:pPr>
      <w:bookmarkStart w:id="85" w:name="_Toc20823310"/>
      <w:bookmarkStart w:id="86" w:name="_Toc16938554"/>
      <w:r>
        <w:rPr>
          <w:rFonts w:ascii="仿宋" w:hAnsi="仿宋" w:eastAsia="仿宋" w:cs="Times New Roman"/>
          <w:sz w:val="24"/>
          <w:szCs w:val="24"/>
        </w:rPr>
        <w:t>1.确定</w:t>
      </w:r>
      <w:bookmarkEnd w:id="85"/>
      <w:bookmarkEnd w:id="86"/>
      <w:r>
        <w:rPr>
          <w:rFonts w:ascii="仿宋" w:hAnsi="仿宋" w:eastAsia="仿宋" w:cs="Times New Roman"/>
          <w:sz w:val="24"/>
          <w:szCs w:val="24"/>
        </w:rPr>
        <w:t>成交单位</w:t>
      </w:r>
    </w:p>
    <w:p w14:paraId="160D96EB">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1.1 成交候选供应商的选取原则和数量见磋商文件第四部分规定。</w:t>
      </w:r>
    </w:p>
    <w:p w14:paraId="22636674">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1.2 采购人授权磋商小组在成交候选供应商中直接确定成交供应商。</w:t>
      </w:r>
    </w:p>
    <w:p w14:paraId="5A5E22A4">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1.3 采购人将在指定媒体上发布成交结果公告，公告期限为1个工作日。</w:t>
      </w:r>
    </w:p>
    <w:p w14:paraId="6863D7C0">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1.4 若有充分证据证明，成交供应商出现下列情况之一的，一经查实，将被取消成交资格：</w:t>
      </w:r>
    </w:p>
    <w:p w14:paraId="5958C959">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1.4.1 提供虚假材料谋取成交的。</w:t>
      </w:r>
    </w:p>
    <w:p w14:paraId="3E314B0D">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1.4.2 向采购人行贿或者评审专家提供其他不正当利益的。</w:t>
      </w:r>
    </w:p>
    <w:p w14:paraId="041904E6">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1.4.3 恶意竞争，最终总报价明显低于其自身合理成本且又无法提供证明的。</w:t>
      </w:r>
    </w:p>
    <w:p w14:paraId="4EDD907E">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1.4.4 属于本文件规定的无效条件，但在评审过程中又未被磋商小组发现的。</w:t>
      </w:r>
    </w:p>
    <w:p w14:paraId="24FD20AB">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1.4.5 与采购人或者其他供应商恶意串通的。</w:t>
      </w:r>
    </w:p>
    <w:p w14:paraId="1DDB135E">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1.4.6 采取不正当手段诋毁、排挤其他供应商的。</w:t>
      </w:r>
    </w:p>
    <w:p w14:paraId="7882CF6B">
      <w:pPr>
        <w:widowControl/>
        <w:shd w:val="clear" w:color="auto" w:fill="FFFFFF"/>
        <w:spacing w:line="360" w:lineRule="auto"/>
        <w:ind w:firstLine="480" w:firstLineChars="200"/>
        <w:jc w:val="left"/>
        <w:rPr>
          <w:rFonts w:hint="eastAsia" w:ascii="仿宋" w:hAnsi="仿宋" w:eastAsia="仿宋" w:cs="Times New Roman"/>
          <w:sz w:val="24"/>
          <w:szCs w:val="24"/>
        </w:rPr>
      </w:pPr>
      <w:bookmarkStart w:id="87" w:name="_Toc200451960"/>
      <w:r>
        <w:rPr>
          <w:rFonts w:ascii="仿宋" w:hAnsi="仿宋" w:eastAsia="仿宋" w:cs="Times New Roman"/>
          <w:sz w:val="24"/>
          <w:szCs w:val="24"/>
        </w:rPr>
        <w:t>1.5 有下列情形之一的，视为供应商串通参与磋商，响应无效：</w:t>
      </w:r>
    </w:p>
    <w:p w14:paraId="4D5C26A5">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1.5.1 不同供应商的响应文件由同一单位或者个人编制；</w:t>
      </w:r>
    </w:p>
    <w:p w14:paraId="63435BA2">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1.5.2 不同供应商委托同一单位或者个人办理磋商事宜；</w:t>
      </w:r>
    </w:p>
    <w:p w14:paraId="2A1F51EF">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1.5.3 不同供应商的响应文件载明的项目管理成员或者联系人员为同一人；</w:t>
      </w:r>
    </w:p>
    <w:p w14:paraId="0E970FE0">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1.5.4 不同供应商的响应文件异常一致或者响应报价呈规律性差异。</w:t>
      </w:r>
    </w:p>
    <w:p w14:paraId="5448B3E1">
      <w:pPr>
        <w:pStyle w:val="9"/>
        <w:spacing w:before="0" w:after="0" w:line="360" w:lineRule="auto"/>
        <w:rPr>
          <w:rFonts w:hint="eastAsia" w:ascii="仿宋" w:hAnsi="仿宋" w:eastAsia="仿宋" w:cs="Times New Roman"/>
          <w:sz w:val="24"/>
          <w:szCs w:val="24"/>
        </w:rPr>
      </w:pPr>
      <w:r>
        <w:rPr>
          <w:rFonts w:ascii="仿宋" w:hAnsi="仿宋" w:eastAsia="仿宋" w:cs="Times New Roman"/>
          <w:sz w:val="24"/>
          <w:szCs w:val="24"/>
        </w:rPr>
        <w:t>2.质疑处理</w:t>
      </w:r>
      <w:bookmarkEnd w:id="87"/>
    </w:p>
    <w:p w14:paraId="04299EBA">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2.1 提出质疑的供应商应当是参与所质疑项目采购活动的供应商。潜在供应商依法获取其可质疑的磋商文件的，可以对磋商文件提出质疑。</w:t>
      </w:r>
    </w:p>
    <w:p w14:paraId="4BBAECD5">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2.2 供应商认为磋商文件、采购过程和采购结果使自己的权益受到损害的，可以在知道或应知其权益受到损害之日起七个工作日内，以书面形式向采购人提出质疑。上述应知其权益受到损害之日，是指：</w:t>
      </w:r>
    </w:p>
    <w:p w14:paraId="5D1C881C">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2.2.1 对可以质疑的磋商文件提出质疑的，为收到磋商文件之日或者磋商文件公告期限届满之日；</w:t>
      </w:r>
    </w:p>
    <w:p w14:paraId="2A9E871F">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2.2.2 对采购过程提出质疑的，为各采购程序环节结束之日；</w:t>
      </w:r>
    </w:p>
    <w:p w14:paraId="1EB267C9">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2.2.3 对成交结果提出质疑的，为成交结果公告期限届满之日。</w:t>
      </w:r>
    </w:p>
    <w:p w14:paraId="3D445459">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供应商应当在法定质疑期内一次性提出针对同一采购程序环节的质疑。</w:t>
      </w:r>
    </w:p>
    <w:p w14:paraId="0164BB5E">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2.3 质疑函必须按照本磋商文件中《质疑函范本》要求的格式和内容进行填写。供应商如组成联合体参加磋商，则《质疑函范本》中要求签字、盖章、加盖公章之处，联合体各方均须按要求签字、盖章、加盖公章。</w:t>
      </w:r>
    </w:p>
    <w:p w14:paraId="1074C13F">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2.4 对采购方式、磋商文件中项目需求、供应商资格条件、评审方法和评审标准、资格审查结果等应当由采购人答复的质疑，请向采购人提出，由采购人负责答复。</w:t>
      </w:r>
    </w:p>
    <w:p w14:paraId="6A2634EC">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采购人质疑接收人及联系方式，见磋商文件第一部分。</w:t>
      </w:r>
    </w:p>
    <w:p w14:paraId="56C93F6D">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2.5 以下情形的质疑不予受理</w:t>
      </w:r>
    </w:p>
    <w:p w14:paraId="01931A29">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2.5.1 内容不符合《政府采购质疑和投诉办法》第十二条规定的质疑。</w:t>
      </w:r>
    </w:p>
    <w:p w14:paraId="035F370B">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2.5.2 超出政府采购法定期限的质疑。</w:t>
      </w:r>
    </w:p>
    <w:p w14:paraId="76CF518C">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2.5.3 未参加磋商活动的供应商或在磋商活动中自身权益未受到损害的供应商所提出的质疑。</w:t>
      </w:r>
    </w:p>
    <w:p w14:paraId="0A78682C">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2.5.4 供应商组成联合体参加磋商，联合体中任何一方或多方未按要求签字、盖章、加盖公章的质疑。</w:t>
      </w:r>
    </w:p>
    <w:p w14:paraId="48412166">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05AB0F7D">
      <w:pPr>
        <w:pStyle w:val="9"/>
        <w:spacing w:before="0" w:after="0" w:line="360" w:lineRule="auto"/>
        <w:rPr>
          <w:rFonts w:hint="eastAsia" w:ascii="仿宋" w:hAnsi="仿宋" w:eastAsia="仿宋" w:cs="Times New Roman"/>
          <w:sz w:val="24"/>
          <w:szCs w:val="24"/>
        </w:rPr>
      </w:pPr>
      <w:r>
        <w:rPr>
          <w:rFonts w:ascii="仿宋" w:hAnsi="仿宋" w:eastAsia="仿宋" w:cs="Times New Roman"/>
          <w:sz w:val="24"/>
          <w:szCs w:val="24"/>
        </w:rPr>
        <w:t>3．成交通知书</w:t>
      </w:r>
    </w:p>
    <w:p w14:paraId="0E7DE230">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3.l 成交结果确定后，采购人将向成交供应商发出成交通知书。</w:t>
      </w:r>
    </w:p>
    <w:p w14:paraId="0E5B129F">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3.2 成交通知书将是合同的一个组成部分。对采购人和成交供应商均具有法律效力。成交通知书发出后，采购人改变成交结果的，或者成交供应商放弃磋商项目的，应当依法承担法律责任。</w:t>
      </w:r>
    </w:p>
    <w:p w14:paraId="56E626AA">
      <w:pPr>
        <w:pStyle w:val="8"/>
        <w:spacing w:before="0" w:after="0" w:line="360" w:lineRule="auto"/>
        <w:rPr>
          <w:rFonts w:hint="eastAsia" w:ascii="仿宋" w:hAnsi="仿宋" w:eastAsia="仿宋" w:cs="Times New Roman"/>
          <w:sz w:val="24"/>
          <w:szCs w:val="24"/>
        </w:rPr>
      </w:pPr>
      <w:bookmarkStart w:id="88" w:name="_Toc120614220"/>
      <w:bookmarkStart w:id="89" w:name="_Toc20823308"/>
      <w:bookmarkStart w:id="90" w:name="_Toc16938552"/>
      <w:bookmarkStart w:id="91" w:name="_Toc513029236"/>
      <w:r>
        <w:rPr>
          <w:rFonts w:ascii="仿宋" w:hAnsi="仿宋" w:eastAsia="仿宋" w:cs="Times New Roman"/>
          <w:sz w:val="24"/>
          <w:szCs w:val="24"/>
        </w:rPr>
        <w:t>（七）授予合同</w:t>
      </w:r>
      <w:bookmarkEnd w:id="88"/>
    </w:p>
    <w:bookmarkEnd w:id="89"/>
    <w:bookmarkEnd w:id="90"/>
    <w:bookmarkEnd w:id="91"/>
    <w:p w14:paraId="56663DD8">
      <w:pPr>
        <w:pStyle w:val="9"/>
        <w:spacing w:before="0" w:after="0" w:line="360" w:lineRule="auto"/>
        <w:rPr>
          <w:rFonts w:hint="eastAsia" w:ascii="仿宋" w:hAnsi="仿宋" w:eastAsia="仿宋" w:cs="Times New Roman"/>
          <w:sz w:val="24"/>
          <w:szCs w:val="24"/>
        </w:rPr>
      </w:pPr>
      <w:r>
        <w:rPr>
          <w:rFonts w:ascii="仿宋" w:hAnsi="仿宋" w:eastAsia="仿宋" w:cs="Times New Roman"/>
          <w:sz w:val="24"/>
          <w:szCs w:val="24"/>
        </w:rPr>
        <w:t>1.签订合同</w:t>
      </w:r>
    </w:p>
    <w:p w14:paraId="2B5F6B80">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1.l 成交供应商应当在成交通知书发出之日起三十日内，按照磋商文件确定的事项与采购人签订政府采购合同。</w:t>
      </w:r>
    </w:p>
    <w:p w14:paraId="06ABD3C9">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1.2 磋商文件、成交供应商的响应文件及磋商过程中有关澄清、承诺文件均应作为合同附件。</w:t>
      </w:r>
    </w:p>
    <w:p w14:paraId="08E88809">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1.3 签订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4AE160E8">
      <w:pPr>
        <w:pStyle w:val="9"/>
        <w:spacing w:before="0" w:after="0" w:line="360" w:lineRule="auto"/>
        <w:rPr>
          <w:rFonts w:hint="eastAsia" w:ascii="仿宋" w:hAnsi="仿宋" w:eastAsia="仿宋" w:cs="Times New Roman"/>
          <w:sz w:val="24"/>
          <w:szCs w:val="24"/>
        </w:rPr>
      </w:pPr>
      <w:r>
        <w:rPr>
          <w:rFonts w:ascii="仿宋" w:hAnsi="仿宋" w:eastAsia="仿宋" w:cs="Times New Roman"/>
          <w:sz w:val="24"/>
          <w:szCs w:val="24"/>
        </w:rPr>
        <w:t>2.货物和服务的追加、减少和添购。</w:t>
      </w:r>
    </w:p>
    <w:p w14:paraId="434F7A13">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2.1 政府采购合同履行中，采购人需追加与合同标的相同的货物和服务的，在不改变合同其他条款的前提下，可以与成交供应商协商签订补充合同，但所有补充合同的采购金额不超过原合同金额10%。</w:t>
      </w:r>
    </w:p>
    <w:p w14:paraId="5B0B03EA">
      <w:pPr>
        <w:widowControl/>
        <w:shd w:val="clear" w:color="auto" w:fill="FFFFFF"/>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2.2 采购结束后，采购人若由于各种客观原因，必须对采购项目所牵涉的货物和服务进行适当的减少时，在双方协商一致的前提下，可以按照采购时的价格水平做相应的调减，并据此签订补充合同。</w:t>
      </w:r>
    </w:p>
    <w:p w14:paraId="656B5114">
      <w:pPr>
        <w:widowControl/>
        <w:jc w:val="left"/>
        <w:rPr>
          <w:rFonts w:hint="eastAsia" w:ascii="仿宋" w:hAnsi="仿宋" w:eastAsia="仿宋" w:cs="Times New Roman"/>
          <w:sz w:val="28"/>
          <w:szCs w:val="28"/>
        </w:rPr>
      </w:pPr>
      <w:r>
        <w:rPr>
          <w:rFonts w:ascii="仿宋" w:hAnsi="仿宋" w:eastAsia="仿宋" w:cs="Times New Roman"/>
          <w:sz w:val="28"/>
          <w:szCs w:val="28"/>
        </w:rPr>
        <w:br w:type="page"/>
      </w:r>
    </w:p>
    <w:p w14:paraId="61125ED4">
      <w:pPr>
        <w:pStyle w:val="7"/>
        <w:spacing w:before="159" w:beforeLines="50" w:after="159" w:afterLines="50" w:line="360" w:lineRule="auto"/>
        <w:jc w:val="center"/>
        <w:rPr>
          <w:rFonts w:hint="eastAsia" w:ascii="仿宋" w:hAnsi="仿宋" w:eastAsia="仿宋" w:cs="Times New Roman"/>
          <w:sz w:val="32"/>
          <w:szCs w:val="32"/>
        </w:rPr>
      </w:pPr>
      <w:r>
        <w:rPr>
          <w:rFonts w:ascii="仿宋" w:hAnsi="仿宋" w:eastAsia="仿宋" w:cs="Times New Roman"/>
          <w:sz w:val="32"/>
          <w:szCs w:val="32"/>
        </w:rPr>
        <w:t>第三部分 项目需求</w:t>
      </w:r>
    </w:p>
    <w:p w14:paraId="18CCE0CE">
      <w:pPr>
        <w:spacing w:line="360" w:lineRule="auto"/>
        <w:ind w:firstLine="480" w:firstLineChars="200"/>
        <w:rPr>
          <w:rFonts w:hint="eastAsia" w:ascii="仿宋" w:hAnsi="仿宋" w:eastAsia="仿宋" w:cs="Times New Roman"/>
          <w:bCs/>
          <w:sz w:val="24"/>
          <w:szCs w:val="24"/>
        </w:rPr>
      </w:pPr>
      <w:r>
        <w:rPr>
          <w:rFonts w:ascii="仿宋" w:hAnsi="仿宋" w:eastAsia="仿宋" w:cs="Times New Roman"/>
          <w:bCs/>
          <w:sz w:val="24"/>
          <w:szCs w:val="24"/>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06D906FF">
      <w:pPr>
        <w:spacing w:line="360" w:lineRule="auto"/>
        <w:ind w:firstLine="480" w:firstLineChars="200"/>
        <w:rPr>
          <w:rFonts w:hint="eastAsia" w:ascii="仿宋" w:hAnsi="仿宋" w:eastAsia="仿宋" w:cs="Times New Roman"/>
          <w:bCs/>
          <w:sz w:val="24"/>
          <w:szCs w:val="24"/>
        </w:rPr>
      </w:pPr>
      <w:r>
        <w:rPr>
          <w:rFonts w:ascii="仿宋" w:hAnsi="仿宋" w:eastAsia="仿宋" w:cs="Times New Roman"/>
          <w:bCs/>
          <w:sz w:val="24"/>
          <w:szCs w:val="24"/>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4EEE150A">
      <w:pPr>
        <w:spacing w:line="360" w:lineRule="auto"/>
        <w:ind w:firstLine="482" w:firstLineChars="200"/>
        <w:rPr>
          <w:rFonts w:hint="eastAsia" w:ascii="仿宋" w:hAnsi="仿宋" w:eastAsia="仿宋" w:cs="Times New Roman"/>
          <w:b/>
          <w:sz w:val="24"/>
          <w:szCs w:val="24"/>
        </w:rPr>
      </w:pPr>
      <w:r>
        <w:rPr>
          <w:rFonts w:ascii="仿宋" w:hAnsi="仿宋" w:eastAsia="仿宋" w:cs="Times New Roman"/>
          <w:b/>
          <w:sz w:val="24"/>
          <w:szCs w:val="24"/>
        </w:rPr>
        <w:t>一、有关要求说明（服务类通用说明）</w:t>
      </w:r>
    </w:p>
    <w:p w14:paraId="1EAA0783">
      <w:pPr>
        <w:spacing w:line="360" w:lineRule="auto"/>
        <w:ind w:firstLine="480" w:firstLineChars="200"/>
        <w:rPr>
          <w:rFonts w:hint="eastAsia" w:ascii="仿宋" w:hAnsi="仿宋" w:eastAsia="仿宋" w:cs="Times New Roman"/>
          <w:color w:val="000000"/>
          <w:sz w:val="24"/>
          <w:szCs w:val="24"/>
        </w:rPr>
      </w:pPr>
      <w:r>
        <w:rPr>
          <w:rFonts w:ascii="仿宋" w:hAnsi="仿宋" w:eastAsia="仿宋" w:cs="Times New Roman"/>
          <w:color w:val="000000"/>
          <w:sz w:val="24"/>
          <w:szCs w:val="24"/>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3C2139C5">
      <w:pPr>
        <w:widowControl/>
        <w:shd w:val="clear" w:color="auto" w:fill="FFFFFF"/>
        <w:spacing w:line="360" w:lineRule="auto"/>
        <w:ind w:firstLine="482" w:firstLineChars="200"/>
        <w:jc w:val="left"/>
        <w:rPr>
          <w:rFonts w:hint="eastAsia" w:ascii="仿宋" w:hAnsi="仿宋" w:eastAsia="仿宋" w:cs="Times New Roman"/>
          <w:b/>
          <w:sz w:val="24"/>
          <w:szCs w:val="24"/>
        </w:rPr>
      </w:pPr>
      <w:r>
        <w:rPr>
          <w:rFonts w:hint="eastAsia" w:ascii="仿宋" w:hAnsi="仿宋" w:eastAsia="仿宋" w:cs="Times New Roman"/>
          <w:b/>
          <w:sz w:val="24"/>
          <w:szCs w:val="24"/>
        </w:rPr>
        <w:t>二、对接清单</w:t>
      </w:r>
    </w:p>
    <w:tbl>
      <w:tblPr>
        <w:tblStyle w:val="16"/>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269"/>
        <w:gridCol w:w="4953"/>
        <w:gridCol w:w="709"/>
      </w:tblGrid>
      <w:tr w14:paraId="2C97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right"/>
        </w:trPr>
        <w:tc>
          <w:tcPr>
            <w:tcW w:w="846" w:type="dxa"/>
            <w:vAlign w:val="center"/>
          </w:tcPr>
          <w:p w14:paraId="61B206D7">
            <w:pPr>
              <w:spacing w:line="360" w:lineRule="auto"/>
              <w:jc w:val="both"/>
              <w:rPr>
                <w:rFonts w:hint="eastAsia" w:ascii="仿宋" w:hAnsi="仿宋" w:eastAsia="仿宋" w:cs="宋体"/>
                <w:b/>
                <w:bCs/>
                <w:sz w:val="24"/>
                <w:szCs w:val="24"/>
              </w:rPr>
            </w:pPr>
            <w:r>
              <w:rPr>
                <w:rFonts w:hint="eastAsia" w:ascii="仿宋" w:hAnsi="仿宋" w:eastAsia="仿宋" w:cs="宋体"/>
                <w:b/>
                <w:bCs/>
                <w:sz w:val="24"/>
                <w:szCs w:val="24"/>
              </w:rPr>
              <w:t>序号</w:t>
            </w:r>
          </w:p>
        </w:tc>
        <w:tc>
          <w:tcPr>
            <w:tcW w:w="2269" w:type="dxa"/>
            <w:vAlign w:val="center"/>
          </w:tcPr>
          <w:p w14:paraId="05BD62DD">
            <w:pPr>
              <w:spacing w:line="360" w:lineRule="auto"/>
              <w:jc w:val="center"/>
              <w:rPr>
                <w:rFonts w:hint="eastAsia" w:ascii="仿宋" w:hAnsi="仿宋" w:eastAsia="仿宋" w:cs="宋体"/>
                <w:b/>
                <w:bCs/>
                <w:sz w:val="24"/>
                <w:szCs w:val="24"/>
              </w:rPr>
            </w:pPr>
            <w:r>
              <w:rPr>
                <w:rFonts w:hint="eastAsia" w:ascii="仿宋" w:hAnsi="仿宋" w:eastAsia="仿宋" w:cs="宋体"/>
                <w:b/>
                <w:bCs/>
                <w:sz w:val="24"/>
                <w:szCs w:val="24"/>
              </w:rPr>
              <w:t>功能模块</w:t>
            </w:r>
          </w:p>
        </w:tc>
        <w:tc>
          <w:tcPr>
            <w:tcW w:w="4953" w:type="dxa"/>
            <w:vAlign w:val="center"/>
          </w:tcPr>
          <w:p w14:paraId="4D867C52">
            <w:pPr>
              <w:spacing w:line="360" w:lineRule="auto"/>
              <w:jc w:val="center"/>
              <w:rPr>
                <w:rFonts w:hint="eastAsia" w:ascii="仿宋" w:hAnsi="仿宋" w:eastAsia="仿宋" w:cs="宋体"/>
                <w:b/>
                <w:bCs/>
                <w:sz w:val="24"/>
                <w:szCs w:val="24"/>
              </w:rPr>
            </w:pPr>
            <w:r>
              <w:rPr>
                <w:rFonts w:hint="eastAsia" w:ascii="仿宋" w:hAnsi="仿宋" w:eastAsia="仿宋" w:cs="宋体"/>
                <w:b/>
                <w:bCs/>
                <w:sz w:val="24"/>
                <w:szCs w:val="24"/>
              </w:rPr>
              <w:t>技术要求</w:t>
            </w:r>
          </w:p>
        </w:tc>
        <w:tc>
          <w:tcPr>
            <w:tcW w:w="709" w:type="dxa"/>
            <w:vAlign w:val="center"/>
          </w:tcPr>
          <w:p w14:paraId="5A3489D1">
            <w:pPr>
              <w:spacing w:line="360" w:lineRule="auto"/>
              <w:jc w:val="center"/>
              <w:rPr>
                <w:rFonts w:hint="eastAsia" w:ascii="仿宋" w:hAnsi="仿宋" w:eastAsia="仿宋" w:cs="宋体"/>
                <w:b/>
                <w:bCs/>
                <w:sz w:val="24"/>
                <w:szCs w:val="24"/>
              </w:rPr>
            </w:pPr>
            <w:r>
              <w:rPr>
                <w:rFonts w:hint="eastAsia" w:ascii="仿宋" w:hAnsi="仿宋" w:eastAsia="仿宋" w:cs="宋体"/>
                <w:b/>
                <w:bCs/>
                <w:sz w:val="24"/>
                <w:szCs w:val="24"/>
              </w:rPr>
              <w:t>备注</w:t>
            </w:r>
          </w:p>
        </w:tc>
      </w:tr>
      <w:tr w14:paraId="2C1D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right"/>
        </w:trPr>
        <w:tc>
          <w:tcPr>
            <w:tcW w:w="846" w:type="dxa"/>
            <w:vAlign w:val="center"/>
          </w:tcPr>
          <w:p w14:paraId="5B27AA72">
            <w:pPr>
              <w:spacing w:line="360" w:lineRule="auto"/>
              <w:jc w:val="center"/>
              <w:rPr>
                <w:rFonts w:hint="eastAsia" w:ascii="仿宋" w:hAnsi="仿宋" w:eastAsia="仿宋" w:cs="宋体"/>
                <w:sz w:val="24"/>
                <w:szCs w:val="24"/>
              </w:rPr>
            </w:pPr>
            <w:r>
              <w:rPr>
                <w:rFonts w:hint="eastAsia" w:ascii="仿宋" w:hAnsi="仿宋" w:eastAsia="仿宋" w:cs="宋体"/>
                <w:sz w:val="24"/>
                <w:szCs w:val="24"/>
              </w:rPr>
              <w:t>1</w:t>
            </w:r>
          </w:p>
        </w:tc>
        <w:tc>
          <w:tcPr>
            <w:tcW w:w="2269" w:type="dxa"/>
            <w:vAlign w:val="center"/>
          </w:tcPr>
          <w:p w14:paraId="5C9BF6E2">
            <w:pPr>
              <w:spacing w:line="360" w:lineRule="auto"/>
              <w:jc w:val="center"/>
              <w:rPr>
                <w:rFonts w:ascii="仿宋" w:hAnsi="仿宋" w:eastAsia="仿宋" w:cs="宋体"/>
                <w:sz w:val="24"/>
                <w:szCs w:val="24"/>
              </w:rPr>
            </w:pPr>
            <w:r>
              <w:rPr>
                <w:rFonts w:hint="eastAsia" w:ascii="仿宋" w:hAnsi="仿宋" w:eastAsia="仿宋" w:cs="宋体"/>
                <w:sz w:val="24"/>
                <w:szCs w:val="24"/>
                <w:lang w:val="en-US" w:eastAsia="zh-CN"/>
              </w:rPr>
              <w:t>企业</w:t>
            </w:r>
            <w:r>
              <w:rPr>
                <w:rFonts w:ascii="仿宋" w:hAnsi="仿宋" w:eastAsia="仿宋" w:cs="宋体"/>
                <w:sz w:val="24"/>
                <w:szCs w:val="24"/>
              </w:rPr>
              <w:t>特殊作业</w:t>
            </w:r>
          </w:p>
          <w:p w14:paraId="1BC2AEDC">
            <w:pPr>
              <w:spacing w:line="360" w:lineRule="auto"/>
              <w:jc w:val="center"/>
              <w:rPr>
                <w:rFonts w:hint="eastAsia" w:ascii="仿宋" w:hAnsi="仿宋" w:eastAsia="仿宋" w:cs="宋体"/>
                <w:sz w:val="24"/>
                <w:szCs w:val="24"/>
                <w:lang w:val="en-US" w:eastAsia="zh-CN"/>
              </w:rPr>
            </w:pPr>
            <w:r>
              <w:rPr>
                <w:rFonts w:ascii="仿宋" w:hAnsi="仿宋" w:eastAsia="仿宋" w:cs="宋体"/>
                <w:sz w:val="24"/>
                <w:szCs w:val="24"/>
              </w:rPr>
              <w:t>数据</w:t>
            </w:r>
            <w:r>
              <w:rPr>
                <w:rFonts w:hint="eastAsia" w:ascii="仿宋" w:hAnsi="仿宋" w:eastAsia="仿宋" w:cs="宋体"/>
                <w:sz w:val="24"/>
                <w:szCs w:val="24"/>
                <w:lang w:val="en-US" w:eastAsia="zh-CN"/>
              </w:rPr>
              <w:t>接入</w:t>
            </w:r>
          </w:p>
        </w:tc>
        <w:tc>
          <w:tcPr>
            <w:tcW w:w="4953" w:type="dxa"/>
            <w:vAlign w:val="center"/>
          </w:tcPr>
          <w:p w14:paraId="16BAE06D">
            <w:pPr>
              <w:spacing w:line="360" w:lineRule="auto"/>
              <w:rPr>
                <w:rFonts w:hint="eastAsia" w:ascii="仿宋" w:hAnsi="仿宋" w:eastAsia="仿宋" w:cs="宋体"/>
                <w:sz w:val="24"/>
                <w:szCs w:val="24"/>
              </w:rPr>
            </w:pPr>
            <w:r>
              <w:rPr>
                <w:rFonts w:hint="eastAsia" w:ascii="仿宋" w:hAnsi="仿宋" w:eastAsia="仿宋" w:cs="宋体"/>
                <w:sz w:val="24"/>
                <w:szCs w:val="24"/>
              </w:rPr>
              <w:t>根据“</w:t>
            </w:r>
            <w:r>
              <w:rPr>
                <w:rFonts w:ascii="仿宋" w:hAnsi="仿宋" w:eastAsia="仿宋" w:cs="宋体"/>
                <w:sz w:val="24"/>
                <w:szCs w:val="24"/>
              </w:rPr>
              <w:t>江苏省化工（危化品）企业“五位一体”平台特殊作业数据对接标准（修订版）</w:t>
            </w:r>
            <w:r>
              <w:rPr>
                <w:rFonts w:hint="eastAsia" w:ascii="仿宋" w:hAnsi="仿宋" w:eastAsia="仿宋" w:cs="宋体"/>
                <w:sz w:val="24"/>
                <w:szCs w:val="24"/>
              </w:rPr>
              <w:t>”对全市重大危险源企业段接收程序接口修改</w:t>
            </w:r>
            <w:r>
              <w:rPr>
                <w:rFonts w:hint="eastAsia" w:ascii="仿宋" w:hAnsi="仿宋" w:eastAsia="仿宋" w:cs="宋体"/>
                <w:sz w:val="24"/>
                <w:szCs w:val="24"/>
                <w:lang w:val="en-US" w:eastAsia="zh-CN"/>
              </w:rPr>
              <w:t>并接入企业</w:t>
            </w:r>
            <w:r>
              <w:rPr>
                <w:rFonts w:ascii="仿宋" w:hAnsi="仿宋" w:eastAsia="仿宋" w:cs="宋体"/>
                <w:sz w:val="24"/>
                <w:szCs w:val="24"/>
              </w:rPr>
              <w:t>特殊作业数据</w:t>
            </w:r>
            <w:r>
              <w:rPr>
                <w:rFonts w:hint="eastAsia" w:ascii="仿宋" w:hAnsi="仿宋" w:eastAsia="仿宋" w:cs="宋体"/>
                <w:sz w:val="24"/>
                <w:szCs w:val="24"/>
              </w:rPr>
              <w:t>。</w:t>
            </w:r>
          </w:p>
        </w:tc>
        <w:tc>
          <w:tcPr>
            <w:tcW w:w="709" w:type="dxa"/>
            <w:vAlign w:val="center"/>
          </w:tcPr>
          <w:p w14:paraId="367E7362">
            <w:pPr>
              <w:spacing w:line="360" w:lineRule="auto"/>
              <w:rPr>
                <w:rFonts w:hint="eastAsia" w:ascii="仿宋" w:hAnsi="仿宋" w:eastAsia="仿宋" w:cs="宋体"/>
                <w:sz w:val="24"/>
                <w:szCs w:val="24"/>
              </w:rPr>
            </w:pPr>
          </w:p>
        </w:tc>
      </w:tr>
      <w:tr w14:paraId="6037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right"/>
        </w:trPr>
        <w:tc>
          <w:tcPr>
            <w:tcW w:w="846" w:type="dxa"/>
            <w:vAlign w:val="center"/>
          </w:tcPr>
          <w:p w14:paraId="792B6D2C">
            <w:pPr>
              <w:spacing w:line="360" w:lineRule="auto"/>
              <w:jc w:val="center"/>
              <w:rPr>
                <w:rFonts w:hint="eastAsia" w:ascii="仿宋" w:hAnsi="仿宋" w:eastAsia="仿宋" w:cs="宋体"/>
                <w:sz w:val="24"/>
                <w:szCs w:val="24"/>
              </w:rPr>
            </w:pPr>
            <w:r>
              <w:rPr>
                <w:rFonts w:hint="eastAsia" w:ascii="仿宋" w:hAnsi="仿宋" w:eastAsia="仿宋" w:cs="宋体"/>
                <w:sz w:val="24"/>
                <w:szCs w:val="24"/>
              </w:rPr>
              <w:t>2</w:t>
            </w:r>
          </w:p>
        </w:tc>
        <w:tc>
          <w:tcPr>
            <w:tcW w:w="2269" w:type="dxa"/>
            <w:vAlign w:val="center"/>
          </w:tcPr>
          <w:p w14:paraId="0A6D20BC">
            <w:pPr>
              <w:spacing w:line="360" w:lineRule="auto"/>
              <w:jc w:val="center"/>
              <w:rPr>
                <w:rFonts w:ascii="仿宋" w:hAnsi="仿宋" w:eastAsia="仿宋" w:cs="宋体"/>
                <w:sz w:val="24"/>
                <w:szCs w:val="24"/>
              </w:rPr>
            </w:pPr>
            <w:r>
              <w:rPr>
                <w:rFonts w:ascii="仿宋" w:hAnsi="仿宋" w:eastAsia="仿宋" w:cs="宋体"/>
                <w:sz w:val="24"/>
                <w:szCs w:val="24"/>
              </w:rPr>
              <w:t>特殊作业</w:t>
            </w:r>
          </w:p>
          <w:p w14:paraId="120822A7">
            <w:pPr>
              <w:spacing w:line="360" w:lineRule="auto"/>
              <w:jc w:val="center"/>
              <w:rPr>
                <w:rFonts w:hint="eastAsia" w:ascii="仿宋" w:hAnsi="仿宋" w:eastAsia="仿宋" w:cs="宋体"/>
                <w:sz w:val="24"/>
                <w:szCs w:val="24"/>
                <w:lang w:val="en-US" w:eastAsia="zh-CN"/>
              </w:rPr>
            </w:pPr>
            <w:r>
              <w:rPr>
                <w:rFonts w:ascii="仿宋" w:hAnsi="仿宋" w:eastAsia="仿宋" w:cs="宋体"/>
                <w:sz w:val="24"/>
                <w:szCs w:val="24"/>
              </w:rPr>
              <w:t>数据</w:t>
            </w:r>
            <w:r>
              <w:rPr>
                <w:rFonts w:hint="eastAsia" w:ascii="仿宋" w:hAnsi="仿宋" w:eastAsia="仿宋" w:cs="宋体"/>
                <w:sz w:val="24"/>
                <w:szCs w:val="24"/>
                <w:lang w:val="en-US" w:eastAsia="zh-CN"/>
              </w:rPr>
              <w:t>展示</w:t>
            </w:r>
          </w:p>
        </w:tc>
        <w:tc>
          <w:tcPr>
            <w:tcW w:w="4953" w:type="dxa"/>
            <w:vAlign w:val="center"/>
          </w:tcPr>
          <w:p w14:paraId="5D262946">
            <w:pPr>
              <w:spacing w:line="360" w:lineRule="auto"/>
              <w:rPr>
                <w:rFonts w:hint="eastAsia" w:ascii="仿宋" w:hAnsi="仿宋" w:eastAsia="仿宋" w:cs="宋体"/>
                <w:sz w:val="24"/>
                <w:szCs w:val="24"/>
              </w:rPr>
            </w:pPr>
            <w:r>
              <w:rPr>
                <w:rFonts w:hint="eastAsia" w:ascii="仿宋" w:hAnsi="仿宋" w:eastAsia="仿宋" w:cs="宋体"/>
                <w:sz w:val="24"/>
                <w:szCs w:val="24"/>
              </w:rPr>
              <w:t>实时展示全市重大危险源</w:t>
            </w:r>
            <w:r>
              <w:rPr>
                <w:rFonts w:ascii="仿宋" w:hAnsi="仿宋" w:eastAsia="仿宋" w:cs="宋体"/>
                <w:sz w:val="24"/>
                <w:szCs w:val="24"/>
              </w:rPr>
              <w:t>特殊作业数据</w:t>
            </w:r>
            <w:r>
              <w:rPr>
                <w:rFonts w:hint="eastAsia" w:ascii="仿宋" w:hAnsi="仿宋" w:eastAsia="仿宋" w:cs="宋体"/>
                <w:sz w:val="24"/>
                <w:szCs w:val="24"/>
              </w:rPr>
              <w:t>。</w:t>
            </w:r>
          </w:p>
        </w:tc>
        <w:tc>
          <w:tcPr>
            <w:tcW w:w="709" w:type="dxa"/>
            <w:vAlign w:val="center"/>
          </w:tcPr>
          <w:p w14:paraId="4FC55417">
            <w:pPr>
              <w:spacing w:line="360" w:lineRule="auto"/>
              <w:rPr>
                <w:rFonts w:hint="eastAsia" w:ascii="仿宋" w:hAnsi="仿宋" w:eastAsia="仿宋" w:cs="宋体"/>
                <w:sz w:val="24"/>
                <w:szCs w:val="24"/>
              </w:rPr>
            </w:pPr>
          </w:p>
        </w:tc>
      </w:tr>
      <w:tr w14:paraId="7C22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right"/>
        </w:trPr>
        <w:tc>
          <w:tcPr>
            <w:tcW w:w="846" w:type="dxa"/>
            <w:vAlign w:val="center"/>
          </w:tcPr>
          <w:p w14:paraId="5AD2E1F6">
            <w:pPr>
              <w:spacing w:line="360" w:lineRule="auto"/>
              <w:jc w:val="center"/>
              <w:rPr>
                <w:rFonts w:hint="eastAsia" w:ascii="仿宋" w:hAnsi="仿宋" w:eastAsia="仿宋" w:cs="宋体"/>
                <w:sz w:val="24"/>
                <w:szCs w:val="24"/>
              </w:rPr>
            </w:pPr>
            <w:r>
              <w:rPr>
                <w:rFonts w:hint="eastAsia" w:ascii="仿宋" w:hAnsi="仿宋" w:eastAsia="仿宋" w:cs="宋体"/>
                <w:sz w:val="24"/>
                <w:szCs w:val="24"/>
              </w:rPr>
              <w:t>3</w:t>
            </w:r>
          </w:p>
        </w:tc>
        <w:tc>
          <w:tcPr>
            <w:tcW w:w="2269" w:type="dxa"/>
            <w:vAlign w:val="center"/>
          </w:tcPr>
          <w:p w14:paraId="0C8987D3">
            <w:pPr>
              <w:spacing w:line="360" w:lineRule="auto"/>
              <w:jc w:val="center"/>
              <w:rPr>
                <w:rFonts w:ascii="仿宋" w:hAnsi="仿宋" w:eastAsia="仿宋" w:cs="宋体"/>
                <w:sz w:val="24"/>
                <w:szCs w:val="24"/>
              </w:rPr>
            </w:pPr>
            <w:r>
              <w:rPr>
                <w:rFonts w:ascii="仿宋" w:hAnsi="仿宋" w:eastAsia="仿宋" w:cs="宋体"/>
                <w:sz w:val="24"/>
                <w:szCs w:val="24"/>
              </w:rPr>
              <w:t>特殊作业</w:t>
            </w:r>
          </w:p>
          <w:p w14:paraId="67337ADF">
            <w:pPr>
              <w:spacing w:line="360" w:lineRule="auto"/>
              <w:jc w:val="center"/>
              <w:rPr>
                <w:rFonts w:hint="default" w:ascii="仿宋" w:hAnsi="仿宋" w:eastAsia="仿宋" w:cs="宋体"/>
                <w:sz w:val="24"/>
                <w:szCs w:val="24"/>
                <w:lang w:val="en-US" w:eastAsia="zh-CN"/>
              </w:rPr>
            </w:pPr>
            <w:r>
              <w:rPr>
                <w:rFonts w:ascii="仿宋" w:hAnsi="仿宋" w:eastAsia="仿宋" w:cs="宋体"/>
                <w:sz w:val="24"/>
                <w:szCs w:val="24"/>
              </w:rPr>
              <w:t>数据</w:t>
            </w:r>
            <w:r>
              <w:rPr>
                <w:rFonts w:hint="eastAsia" w:ascii="仿宋" w:hAnsi="仿宋" w:eastAsia="仿宋" w:cs="宋体"/>
                <w:sz w:val="24"/>
                <w:szCs w:val="24"/>
                <w:lang w:val="en-US" w:eastAsia="zh-CN"/>
              </w:rPr>
              <w:t>上传省厅</w:t>
            </w:r>
          </w:p>
        </w:tc>
        <w:tc>
          <w:tcPr>
            <w:tcW w:w="4953" w:type="dxa"/>
            <w:vAlign w:val="center"/>
          </w:tcPr>
          <w:p w14:paraId="3CFDBB6B">
            <w:pPr>
              <w:spacing w:line="360" w:lineRule="auto"/>
              <w:rPr>
                <w:rFonts w:hint="eastAsia" w:ascii="仿宋" w:hAnsi="仿宋" w:eastAsia="仿宋" w:cs="宋体"/>
                <w:sz w:val="24"/>
                <w:szCs w:val="24"/>
              </w:rPr>
            </w:pPr>
            <w:r>
              <w:rPr>
                <w:rFonts w:hint="eastAsia" w:ascii="仿宋" w:hAnsi="仿宋" w:eastAsia="仿宋" w:cs="宋体"/>
                <w:sz w:val="24"/>
                <w:szCs w:val="24"/>
              </w:rPr>
              <w:t>根据“</w:t>
            </w:r>
            <w:r>
              <w:rPr>
                <w:rFonts w:ascii="仿宋" w:hAnsi="仿宋" w:eastAsia="仿宋" w:cs="宋体"/>
                <w:sz w:val="24"/>
                <w:szCs w:val="24"/>
              </w:rPr>
              <w:t>江苏省化工（危化品）企业“五位一体”平台特殊作业数据对接标准（修订版）</w:t>
            </w:r>
            <w:r>
              <w:rPr>
                <w:rFonts w:hint="eastAsia" w:ascii="仿宋" w:hAnsi="仿宋" w:eastAsia="仿宋" w:cs="宋体"/>
                <w:sz w:val="24"/>
                <w:szCs w:val="24"/>
              </w:rPr>
              <w:t>”修改上传省厅程序接口</w:t>
            </w:r>
            <w:r>
              <w:rPr>
                <w:rFonts w:hint="eastAsia" w:ascii="仿宋" w:hAnsi="仿宋" w:eastAsia="仿宋" w:cs="宋体"/>
                <w:sz w:val="24"/>
                <w:szCs w:val="24"/>
                <w:lang w:val="en-US" w:eastAsia="zh-CN"/>
              </w:rPr>
              <w:t>并将相关</w:t>
            </w:r>
            <w:r>
              <w:rPr>
                <w:rFonts w:ascii="仿宋" w:hAnsi="仿宋" w:eastAsia="仿宋" w:cs="宋体"/>
                <w:sz w:val="24"/>
                <w:szCs w:val="24"/>
              </w:rPr>
              <w:t>数据</w:t>
            </w:r>
            <w:r>
              <w:rPr>
                <w:rFonts w:hint="eastAsia" w:ascii="仿宋" w:hAnsi="仿宋" w:eastAsia="仿宋" w:cs="宋体"/>
                <w:sz w:val="24"/>
                <w:szCs w:val="24"/>
                <w:lang w:val="en-US" w:eastAsia="zh-CN"/>
              </w:rPr>
              <w:t>上传省厅</w:t>
            </w:r>
            <w:r>
              <w:rPr>
                <w:rFonts w:hint="eastAsia" w:ascii="仿宋" w:hAnsi="仿宋" w:eastAsia="仿宋" w:cs="宋体"/>
                <w:sz w:val="24"/>
                <w:szCs w:val="24"/>
              </w:rPr>
              <w:t>。</w:t>
            </w:r>
          </w:p>
        </w:tc>
        <w:tc>
          <w:tcPr>
            <w:tcW w:w="709" w:type="dxa"/>
            <w:vAlign w:val="center"/>
          </w:tcPr>
          <w:p w14:paraId="762ECAAE">
            <w:pPr>
              <w:spacing w:line="360" w:lineRule="auto"/>
              <w:rPr>
                <w:rFonts w:hint="eastAsia" w:ascii="仿宋" w:hAnsi="仿宋" w:eastAsia="仿宋" w:cs="宋体"/>
                <w:sz w:val="24"/>
                <w:szCs w:val="24"/>
              </w:rPr>
            </w:pPr>
          </w:p>
        </w:tc>
      </w:tr>
      <w:tr w14:paraId="557A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6" w:type="dxa"/>
            <w:vAlign w:val="center"/>
          </w:tcPr>
          <w:p w14:paraId="4DEB98B0">
            <w:pPr>
              <w:spacing w:line="360" w:lineRule="auto"/>
              <w:jc w:val="center"/>
              <w:rPr>
                <w:rFonts w:hint="eastAsia" w:ascii="仿宋" w:hAnsi="仿宋" w:eastAsia="仿宋" w:cs="宋体"/>
                <w:sz w:val="24"/>
                <w:szCs w:val="24"/>
              </w:rPr>
            </w:pPr>
            <w:r>
              <w:rPr>
                <w:rFonts w:hint="eastAsia" w:ascii="仿宋" w:hAnsi="仿宋" w:eastAsia="仿宋" w:cs="宋体"/>
                <w:sz w:val="24"/>
                <w:szCs w:val="24"/>
              </w:rPr>
              <w:t>4</w:t>
            </w:r>
          </w:p>
        </w:tc>
        <w:tc>
          <w:tcPr>
            <w:tcW w:w="2269" w:type="dxa"/>
            <w:vAlign w:val="center"/>
          </w:tcPr>
          <w:p w14:paraId="4FD9A0AB">
            <w:pPr>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企业人员定位</w:t>
            </w:r>
          </w:p>
          <w:p w14:paraId="624D8901">
            <w:pPr>
              <w:spacing w:line="360" w:lineRule="auto"/>
              <w:jc w:val="center"/>
              <w:rPr>
                <w:rFonts w:hint="eastAsia" w:ascii="仿宋" w:hAnsi="仿宋" w:eastAsia="仿宋" w:cs="宋体"/>
                <w:sz w:val="24"/>
                <w:szCs w:val="24"/>
              </w:rPr>
            </w:pPr>
            <w:r>
              <w:rPr>
                <w:rFonts w:hint="eastAsia" w:ascii="仿宋" w:hAnsi="仿宋" w:eastAsia="仿宋" w:cs="宋体"/>
                <w:sz w:val="24"/>
                <w:szCs w:val="24"/>
              </w:rPr>
              <w:t>数据接入</w:t>
            </w:r>
          </w:p>
        </w:tc>
        <w:tc>
          <w:tcPr>
            <w:tcW w:w="4953" w:type="dxa"/>
            <w:vAlign w:val="center"/>
          </w:tcPr>
          <w:p w14:paraId="538DC8DF">
            <w:pPr>
              <w:spacing w:line="360" w:lineRule="auto"/>
              <w:rPr>
                <w:rFonts w:hint="eastAsia" w:ascii="仿宋" w:hAnsi="仿宋" w:eastAsia="仿宋" w:cs="宋体"/>
                <w:sz w:val="24"/>
                <w:szCs w:val="24"/>
              </w:rPr>
            </w:pPr>
            <w:r>
              <w:rPr>
                <w:rFonts w:hint="eastAsia" w:ascii="仿宋" w:hAnsi="仿宋" w:eastAsia="仿宋" w:cs="宋体"/>
                <w:sz w:val="24"/>
                <w:szCs w:val="24"/>
              </w:rPr>
              <w:t>根据“江苏省危险化学品安全生产风险监测预警系统数据接入规范”接入全市重大危险源企业人员定位数据。</w:t>
            </w:r>
          </w:p>
        </w:tc>
        <w:tc>
          <w:tcPr>
            <w:tcW w:w="709" w:type="dxa"/>
            <w:vAlign w:val="center"/>
          </w:tcPr>
          <w:p w14:paraId="5C020B58">
            <w:pPr>
              <w:spacing w:line="360" w:lineRule="auto"/>
              <w:rPr>
                <w:rFonts w:hint="eastAsia" w:ascii="仿宋" w:hAnsi="仿宋" w:eastAsia="仿宋" w:cs="宋体"/>
                <w:sz w:val="24"/>
                <w:szCs w:val="24"/>
              </w:rPr>
            </w:pPr>
          </w:p>
        </w:tc>
      </w:tr>
      <w:tr w14:paraId="2C21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6" w:type="dxa"/>
            <w:vAlign w:val="center"/>
          </w:tcPr>
          <w:p w14:paraId="46B37EB2">
            <w:pPr>
              <w:spacing w:line="360" w:lineRule="auto"/>
              <w:jc w:val="center"/>
              <w:rPr>
                <w:rFonts w:hint="eastAsia" w:ascii="仿宋" w:hAnsi="仿宋" w:eastAsia="仿宋" w:cs="宋体"/>
                <w:sz w:val="24"/>
                <w:szCs w:val="24"/>
              </w:rPr>
            </w:pPr>
            <w:r>
              <w:rPr>
                <w:rFonts w:hint="eastAsia" w:ascii="仿宋" w:hAnsi="仿宋" w:eastAsia="仿宋" w:cs="宋体"/>
                <w:sz w:val="24"/>
                <w:szCs w:val="24"/>
              </w:rPr>
              <w:t>5</w:t>
            </w:r>
          </w:p>
        </w:tc>
        <w:tc>
          <w:tcPr>
            <w:tcW w:w="2269" w:type="dxa"/>
            <w:vAlign w:val="center"/>
          </w:tcPr>
          <w:p w14:paraId="70D4838C">
            <w:pPr>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人员定位</w:t>
            </w:r>
          </w:p>
          <w:p w14:paraId="6F1050C5">
            <w:pPr>
              <w:spacing w:line="360" w:lineRule="auto"/>
              <w:jc w:val="center"/>
              <w:rPr>
                <w:rFonts w:hint="eastAsia" w:ascii="仿宋" w:hAnsi="仿宋" w:eastAsia="仿宋" w:cs="宋体"/>
                <w:sz w:val="24"/>
                <w:szCs w:val="24"/>
              </w:rPr>
            </w:pPr>
            <w:r>
              <w:rPr>
                <w:rFonts w:hint="eastAsia" w:ascii="仿宋" w:hAnsi="仿宋" w:eastAsia="仿宋" w:cs="宋体"/>
                <w:sz w:val="24"/>
                <w:szCs w:val="24"/>
              </w:rPr>
              <w:t>数据展示</w:t>
            </w:r>
          </w:p>
        </w:tc>
        <w:tc>
          <w:tcPr>
            <w:tcW w:w="4953" w:type="dxa"/>
            <w:vAlign w:val="center"/>
          </w:tcPr>
          <w:p w14:paraId="5FF79B29">
            <w:pPr>
              <w:spacing w:line="360" w:lineRule="auto"/>
              <w:rPr>
                <w:rFonts w:hint="eastAsia" w:ascii="仿宋" w:hAnsi="仿宋" w:eastAsia="仿宋" w:cs="宋体"/>
                <w:sz w:val="24"/>
                <w:szCs w:val="24"/>
              </w:rPr>
            </w:pPr>
            <w:r>
              <w:rPr>
                <w:rFonts w:hint="eastAsia" w:ascii="仿宋" w:hAnsi="仿宋" w:eastAsia="仿宋" w:cs="宋体"/>
                <w:sz w:val="24"/>
                <w:szCs w:val="24"/>
              </w:rPr>
              <w:t>根据业主要求实时展示全市重大危险源企业人员定位数据。</w:t>
            </w:r>
          </w:p>
        </w:tc>
        <w:tc>
          <w:tcPr>
            <w:tcW w:w="709" w:type="dxa"/>
            <w:vAlign w:val="center"/>
          </w:tcPr>
          <w:p w14:paraId="13973D8D">
            <w:pPr>
              <w:spacing w:line="360" w:lineRule="auto"/>
              <w:rPr>
                <w:rFonts w:hint="eastAsia" w:ascii="仿宋" w:hAnsi="仿宋" w:eastAsia="仿宋" w:cs="宋体"/>
                <w:sz w:val="24"/>
                <w:szCs w:val="24"/>
              </w:rPr>
            </w:pPr>
          </w:p>
        </w:tc>
      </w:tr>
      <w:tr w14:paraId="5954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6" w:type="dxa"/>
            <w:vAlign w:val="center"/>
          </w:tcPr>
          <w:p w14:paraId="0A60BA4E">
            <w:pPr>
              <w:spacing w:line="360" w:lineRule="auto"/>
              <w:jc w:val="center"/>
              <w:rPr>
                <w:rFonts w:hint="eastAsia" w:ascii="仿宋" w:hAnsi="仿宋" w:eastAsia="仿宋" w:cs="宋体"/>
                <w:sz w:val="24"/>
                <w:szCs w:val="24"/>
              </w:rPr>
            </w:pPr>
            <w:r>
              <w:rPr>
                <w:rFonts w:hint="eastAsia" w:ascii="仿宋" w:hAnsi="仿宋" w:eastAsia="仿宋" w:cs="宋体"/>
                <w:sz w:val="24"/>
                <w:szCs w:val="24"/>
              </w:rPr>
              <w:t>6</w:t>
            </w:r>
          </w:p>
        </w:tc>
        <w:tc>
          <w:tcPr>
            <w:tcW w:w="2269" w:type="dxa"/>
            <w:vAlign w:val="center"/>
          </w:tcPr>
          <w:p w14:paraId="67059CE6">
            <w:pPr>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企业人员定位</w:t>
            </w:r>
          </w:p>
          <w:p w14:paraId="3BD7F104">
            <w:pPr>
              <w:spacing w:line="360" w:lineRule="auto"/>
              <w:jc w:val="center"/>
              <w:rPr>
                <w:rFonts w:hint="eastAsia" w:ascii="仿宋" w:hAnsi="仿宋" w:eastAsia="仿宋" w:cs="宋体"/>
                <w:sz w:val="24"/>
                <w:szCs w:val="24"/>
              </w:rPr>
            </w:pPr>
            <w:r>
              <w:rPr>
                <w:rFonts w:hint="eastAsia" w:ascii="仿宋" w:hAnsi="仿宋" w:eastAsia="仿宋" w:cs="宋体"/>
                <w:sz w:val="24"/>
                <w:szCs w:val="24"/>
              </w:rPr>
              <w:t>数据上传</w:t>
            </w:r>
          </w:p>
        </w:tc>
        <w:tc>
          <w:tcPr>
            <w:tcW w:w="4953" w:type="dxa"/>
            <w:vAlign w:val="center"/>
          </w:tcPr>
          <w:p w14:paraId="66460682">
            <w:pPr>
              <w:spacing w:line="360" w:lineRule="auto"/>
              <w:rPr>
                <w:rFonts w:hint="eastAsia" w:ascii="仿宋" w:hAnsi="仿宋" w:eastAsia="仿宋" w:cs="宋体"/>
                <w:sz w:val="24"/>
                <w:szCs w:val="24"/>
              </w:rPr>
            </w:pPr>
            <w:r>
              <w:rPr>
                <w:rFonts w:hint="eastAsia" w:ascii="仿宋" w:hAnsi="仿宋" w:eastAsia="仿宋" w:cs="宋体"/>
                <w:sz w:val="24"/>
                <w:szCs w:val="24"/>
              </w:rPr>
              <w:t>根据“江苏省危险化学品安全生产风险监测预警系统数据接入规范”将企业人员定位数据上传省厅。</w:t>
            </w:r>
          </w:p>
        </w:tc>
        <w:tc>
          <w:tcPr>
            <w:tcW w:w="709" w:type="dxa"/>
            <w:vAlign w:val="center"/>
          </w:tcPr>
          <w:p w14:paraId="40CB7BB0">
            <w:pPr>
              <w:spacing w:line="360" w:lineRule="auto"/>
              <w:rPr>
                <w:rFonts w:hint="eastAsia" w:ascii="仿宋" w:hAnsi="仿宋" w:eastAsia="仿宋" w:cs="宋体"/>
                <w:sz w:val="24"/>
                <w:szCs w:val="24"/>
              </w:rPr>
            </w:pPr>
          </w:p>
        </w:tc>
      </w:tr>
      <w:tr w14:paraId="3D35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right"/>
        </w:trPr>
        <w:tc>
          <w:tcPr>
            <w:tcW w:w="846" w:type="dxa"/>
            <w:vAlign w:val="center"/>
          </w:tcPr>
          <w:p w14:paraId="269E8C8F">
            <w:pPr>
              <w:spacing w:line="360" w:lineRule="auto"/>
              <w:jc w:val="center"/>
              <w:rPr>
                <w:rFonts w:hint="eastAsia" w:ascii="仿宋" w:hAnsi="仿宋" w:eastAsia="仿宋" w:cs="宋体"/>
                <w:sz w:val="24"/>
                <w:szCs w:val="24"/>
              </w:rPr>
            </w:pPr>
            <w:r>
              <w:rPr>
                <w:rFonts w:hint="eastAsia" w:ascii="仿宋" w:hAnsi="仿宋" w:eastAsia="仿宋" w:cs="宋体"/>
                <w:sz w:val="24"/>
                <w:szCs w:val="24"/>
              </w:rPr>
              <w:t>7</w:t>
            </w:r>
          </w:p>
        </w:tc>
        <w:tc>
          <w:tcPr>
            <w:tcW w:w="2269" w:type="dxa"/>
            <w:vAlign w:val="center"/>
          </w:tcPr>
          <w:p w14:paraId="2B82FFAD">
            <w:pPr>
              <w:spacing w:line="360" w:lineRule="auto"/>
              <w:jc w:val="center"/>
              <w:rPr>
                <w:rFonts w:hint="eastAsia" w:ascii="仿宋" w:hAnsi="仿宋" w:eastAsia="仿宋" w:cs="宋体"/>
                <w:sz w:val="24"/>
                <w:szCs w:val="24"/>
              </w:rPr>
            </w:pPr>
            <w:r>
              <w:rPr>
                <w:rFonts w:hint="eastAsia" w:ascii="仿宋" w:hAnsi="仿宋" w:eastAsia="仿宋" w:cs="宋体"/>
                <w:sz w:val="24"/>
                <w:szCs w:val="24"/>
                <w:lang w:val="en-US" w:eastAsia="zh-CN"/>
              </w:rPr>
              <w:t>功能</w:t>
            </w:r>
            <w:r>
              <w:rPr>
                <w:rFonts w:hint="eastAsia" w:ascii="仿宋" w:hAnsi="仿宋" w:eastAsia="仿宋" w:cs="宋体"/>
                <w:sz w:val="24"/>
                <w:szCs w:val="24"/>
              </w:rPr>
              <w:t>测试</w:t>
            </w:r>
          </w:p>
        </w:tc>
        <w:tc>
          <w:tcPr>
            <w:tcW w:w="4953" w:type="dxa"/>
            <w:vAlign w:val="center"/>
          </w:tcPr>
          <w:p w14:paraId="5B974C63">
            <w:pPr>
              <w:spacing w:line="360" w:lineRule="auto"/>
              <w:rPr>
                <w:rFonts w:hint="eastAsia" w:ascii="仿宋" w:hAnsi="仿宋" w:eastAsia="仿宋" w:cs="宋体"/>
                <w:sz w:val="24"/>
                <w:szCs w:val="24"/>
              </w:rPr>
            </w:pPr>
            <w:r>
              <w:rPr>
                <w:rFonts w:hint="eastAsia" w:ascii="仿宋" w:hAnsi="仿宋" w:eastAsia="仿宋" w:cs="宋体"/>
                <w:sz w:val="24"/>
                <w:szCs w:val="24"/>
              </w:rPr>
              <w:t>对开发的</w:t>
            </w:r>
            <w:r>
              <w:rPr>
                <w:rFonts w:hint="eastAsia" w:ascii="仿宋" w:hAnsi="仿宋" w:eastAsia="仿宋" w:cs="宋体"/>
                <w:sz w:val="24"/>
                <w:szCs w:val="24"/>
                <w:lang w:val="en-US" w:eastAsia="zh-CN"/>
              </w:rPr>
              <w:t>项目</w:t>
            </w:r>
            <w:r>
              <w:rPr>
                <w:rFonts w:hint="eastAsia" w:ascii="仿宋" w:hAnsi="仿宋" w:eastAsia="仿宋" w:cs="宋体"/>
                <w:sz w:val="24"/>
                <w:szCs w:val="24"/>
              </w:rPr>
              <w:t>进行功能测试。</w:t>
            </w:r>
          </w:p>
        </w:tc>
        <w:tc>
          <w:tcPr>
            <w:tcW w:w="709" w:type="dxa"/>
            <w:vAlign w:val="center"/>
          </w:tcPr>
          <w:p w14:paraId="6581BCCF">
            <w:pPr>
              <w:spacing w:line="360" w:lineRule="auto"/>
              <w:rPr>
                <w:rFonts w:hint="eastAsia" w:ascii="仿宋" w:hAnsi="仿宋" w:eastAsia="仿宋" w:cs="宋体"/>
                <w:sz w:val="24"/>
                <w:szCs w:val="24"/>
              </w:rPr>
            </w:pPr>
          </w:p>
        </w:tc>
      </w:tr>
    </w:tbl>
    <w:p w14:paraId="40CE761C">
      <w:pPr>
        <w:widowControl/>
        <w:spacing w:line="360" w:lineRule="auto"/>
        <w:ind w:firstLine="482" w:firstLineChars="200"/>
        <w:jc w:val="left"/>
        <w:rPr>
          <w:rFonts w:hint="eastAsia" w:ascii="仿宋" w:hAnsi="仿宋" w:eastAsia="仿宋" w:cs="Times New Roman"/>
          <w:b/>
          <w:sz w:val="24"/>
          <w:szCs w:val="24"/>
        </w:rPr>
      </w:pPr>
      <w:r>
        <w:rPr>
          <w:rFonts w:hint="eastAsia" w:ascii="仿宋" w:hAnsi="仿宋" w:eastAsia="仿宋" w:cs="Times New Roman"/>
          <w:b/>
          <w:sz w:val="24"/>
          <w:szCs w:val="24"/>
        </w:rPr>
        <w:t>三</w:t>
      </w:r>
      <w:r>
        <w:rPr>
          <w:rFonts w:ascii="仿宋" w:hAnsi="仿宋" w:eastAsia="仿宋" w:cs="Times New Roman"/>
          <w:b/>
          <w:sz w:val="24"/>
          <w:szCs w:val="24"/>
        </w:rPr>
        <w:t>、商务要求</w:t>
      </w:r>
    </w:p>
    <w:p w14:paraId="4B95DC86">
      <w:pPr>
        <w:spacing w:line="360" w:lineRule="auto"/>
        <w:ind w:firstLine="480" w:firstLineChars="200"/>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1．签订合同日期：自成交结果在网上公示结束后30日内按时签约。</w:t>
      </w:r>
    </w:p>
    <w:p w14:paraId="4F39DE0A">
      <w:pPr>
        <w:spacing w:line="360" w:lineRule="auto"/>
        <w:ind w:firstLine="480" w:firstLineChars="200"/>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2．服务时间：自合同签订生效之日起30日内完成。</w:t>
      </w:r>
    </w:p>
    <w:p w14:paraId="1568CB43">
      <w:pPr>
        <w:spacing w:line="360" w:lineRule="auto"/>
        <w:ind w:firstLine="480" w:firstLineChars="200"/>
        <w:rPr>
          <w:rFonts w:ascii="仿宋" w:hAnsi="仿宋" w:eastAsia="仿宋" w:cs="Times New Roman"/>
          <w:color w:val="000000"/>
          <w:sz w:val="24"/>
          <w:szCs w:val="24"/>
        </w:rPr>
      </w:pPr>
      <w:r>
        <w:rPr>
          <w:rFonts w:hint="eastAsia" w:ascii="仿宋" w:hAnsi="仿宋" w:eastAsia="仿宋" w:cs="Times New Roman"/>
          <w:color w:val="000000"/>
          <w:sz w:val="24"/>
          <w:szCs w:val="24"/>
        </w:rPr>
        <w:t>3．交货（服务）地点：采购人指定地点。</w:t>
      </w:r>
    </w:p>
    <w:p w14:paraId="48ED3849">
      <w:pPr>
        <w:spacing w:line="360" w:lineRule="auto"/>
        <w:ind w:firstLine="480" w:firstLineChars="200"/>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4.验收标准：按照标准规范完成全市重大危险源企业特殊作业和人员定位数据的接入并将数据传给省平台。</w:t>
      </w:r>
    </w:p>
    <w:p w14:paraId="07A821BB">
      <w:pPr>
        <w:spacing w:line="360" w:lineRule="auto"/>
        <w:ind w:firstLine="480" w:firstLineChars="200"/>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5．验收的具体方案：在接到供应商以书面形式提出验收申请后，在5个工作日内及时组织相关专业技术人员，必要时邀请质检等部门共同参与验收，并出具验收报告，作为支付货款的依据。</w:t>
      </w:r>
    </w:p>
    <w:p w14:paraId="5822C29F">
      <w:pPr>
        <w:spacing w:line="360" w:lineRule="auto"/>
        <w:ind w:firstLine="480" w:firstLineChars="200"/>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6．付款方式：本项目完成验收合格后一次性付清。付款前成交供应商须按采购人要求提供正式发票。</w:t>
      </w:r>
    </w:p>
    <w:p w14:paraId="6F938BB9">
      <w:pPr>
        <w:widowControl/>
        <w:spacing w:line="360" w:lineRule="auto"/>
        <w:ind w:firstLine="420" w:firstLineChars="200"/>
        <w:jc w:val="left"/>
        <w:rPr>
          <w:rFonts w:hint="eastAsia" w:ascii="仿宋" w:hAnsi="仿宋" w:eastAsia="仿宋" w:cs="Times New Roman"/>
          <w:bCs/>
          <w:sz w:val="24"/>
          <w:szCs w:val="24"/>
        </w:rPr>
      </w:pPr>
      <w:r>
        <w:rPr>
          <w:rFonts w:ascii="仿宋" w:hAnsi="仿宋" w:eastAsia="仿宋" w:cs="Times New Roman"/>
        </w:rPr>
        <w:br w:type="page"/>
      </w:r>
    </w:p>
    <w:p w14:paraId="0A64308C">
      <w:pPr>
        <w:pStyle w:val="7"/>
        <w:spacing w:before="159" w:beforeLines="50" w:after="159" w:afterLines="50" w:line="360" w:lineRule="auto"/>
        <w:jc w:val="center"/>
        <w:rPr>
          <w:rFonts w:hint="eastAsia" w:ascii="仿宋" w:hAnsi="仿宋" w:eastAsia="仿宋" w:cs="Times New Roman"/>
          <w:sz w:val="32"/>
          <w:szCs w:val="32"/>
        </w:rPr>
      </w:pPr>
      <w:r>
        <w:rPr>
          <w:rFonts w:ascii="仿宋" w:hAnsi="仿宋" w:eastAsia="仿宋" w:cs="Times New Roman"/>
          <w:sz w:val="32"/>
          <w:szCs w:val="32"/>
        </w:rPr>
        <w:t>第四部分 评审方法和评审标准</w:t>
      </w:r>
    </w:p>
    <w:p w14:paraId="40A7138C">
      <w:pPr>
        <w:widowControl/>
        <w:shd w:val="clear" w:color="auto" w:fill="FFFFFF"/>
        <w:spacing w:line="360" w:lineRule="auto"/>
        <w:ind w:firstLine="482" w:firstLineChars="200"/>
        <w:jc w:val="left"/>
        <w:rPr>
          <w:rFonts w:hint="eastAsia" w:ascii="仿宋" w:hAnsi="仿宋" w:eastAsia="仿宋" w:cs="Times New Roman"/>
          <w:b/>
          <w:sz w:val="24"/>
          <w:szCs w:val="24"/>
        </w:rPr>
      </w:pPr>
      <w:r>
        <w:rPr>
          <w:rFonts w:ascii="仿宋" w:hAnsi="仿宋" w:eastAsia="仿宋" w:cs="Times New Roman"/>
          <w:b/>
          <w:sz w:val="24"/>
          <w:szCs w:val="24"/>
        </w:rPr>
        <w:t>一、磋商方式</w:t>
      </w:r>
    </w:p>
    <w:p w14:paraId="64A5AD89">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现场提交响应文件。特殊情况下，采购人可以采用不见面远程磋商模式，具体方式另行通知。</w:t>
      </w:r>
    </w:p>
    <w:p w14:paraId="42FF4C24">
      <w:pPr>
        <w:widowControl/>
        <w:shd w:val="clear" w:color="auto" w:fill="FFFFFF"/>
        <w:spacing w:line="360" w:lineRule="auto"/>
        <w:ind w:firstLine="482" w:firstLineChars="200"/>
        <w:jc w:val="left"/>
        <w:rPr>
          <w:rFonts w:hint="eastAsia" w:ascii="仿宋" w:hAnsi="仿宋" w:eastAsia="仿宋" w:cs="Times New Roman"/>
          <w:b/>
          <w:sz w:val="24"/>
          <w:szCs w:val="24"/>
        </w:rPr>
      </w:pPr>
      <w:r>
        <w:rPr>
          <w:rFonts w:ascii="仿宋" w:hAnsi="仿宋" w:eastAsia="仿宋" w:cs="Times New Roman"/>
          <w:b/>
          <w:sz w:val="24"/>
          <w:szCs w:val="24"/>
        </w:rPr>
        <w:t>二、磋商程序及评审方法和标准</w:t>
      </w:r>
    </w:p>
    <w:p w14:paraId="5718E615">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1.评审方法：综合评分法，经磋商确定最终采购需求和提交最后报价的供应商后，由磋商小组采用综合评分法对提交最后报价的供应商的响应文件和最后报价进行综合评分。</w:t>
      </w:r>
    </w:p>
    <w:p w14:paraId="713F87C5">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2D489019">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商务技术部分评审结束后进入最后报价环节，最后报价将作为评审价。最后报价填报通知后，所有的响应供应商须在15分钟内填写并提交最后报价，未在规定时间内提交最后报价的，视作无效响应处理。</w:t>
      </w:r>
    </w:p>
    <w:p w14:paraId="53CCC88D">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最后报价是供应商响应文件的有效组成部分，提交最后报价的供应商不得少于3家；只有符合《政府采购竞争性磋商采购方式管理暂行办法》第三条第四项及《财政部关于竞争性磋商采购方式管理暂行办法有关问题的补充通知》（财库[2015]124号）规定情形的，提交最后报价的供应商可以为2家。</w:t>
      </w:r>
    </w:p>
    <w:p w14:paraId="7236AF46">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供应商商务、技术部分和价格部分的合计分值，为该供应商的评审总得分。</w:t>
      </w:r>
    </w:p>
    <w:p w14:paraId="36EEF968">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08E2D0B1">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评委在认真审阅响应文件的基础上，根据各响应文件的响应程度独立评判，不得统一打分。</w:t>
      </w:r>
    </w:p>
    <w:p w14:paraId="006CDBD7">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（一）采购人（代表）对供应商资格进行审查。</w:t>
      </w:r>
    </w:p>
    <w:p w14:paraId="6B3A69CC">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供应商资格不合格的，其响应文件判定为无效响应文件。</w:t>
      </w:r>
    </w:p>
    <w:p w14:paraId="3AF994C6">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（二）磋商小组对符合资格供应商的响应文件进行符合性审查。</w:t>
      </w:r>
    </w:p>
    <w:p w14:paraId="13CD30E5">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未通过符合性审查的响应文件，将被判为不满足磋商文件实质性要求。</w:t>
      </w:r>
    </w:p>
    <w:p w14:paraId="7462DF1E">
      <w:pPr>
        <w:widowControl/>
        <w:shd w:val="clear" w:color="auto" w:fill="FFFFFF"/>
        <w:spacing w:line="360" w:lineRule="auto"/>
        <w:ind w:firstLine="480" w:firstLineChars="200"/>
        <w:jc w:val="left"/>
        <w:rPr>
          <w:rFonts w:hint="eastAsia" w:ascii="仿宋" w:hAnsi="仿宋" w:eastAsia="仿宋" w:cs="仿宋"/>
          <w:bCs/>
          <w:sz w:val="24"/>
          <w:szCs w:val="24"/>
        </w:rPr>
      </w:pPr>
      <w:r>
        <w:rPr>
          <w:rFonts w:ascii="仿宋" w:hAnsi="仿宋" w:eastAsia="仿宋" w:cs="仿宋"/>
          <w:bCs/>
          <w:sz w:val="24"/>
          <w:szCs w:val="24"/>
        </w:rPr>
        <w:t>（三）商务技术分：</w:t>
      </w:r>
      <w:r>
        <w:rPr>
          <w:rFonts w:hint="eastAsia" w:ascii="仿宋" w:hAnsi="仿宋" w:eastAsia="仿宋" w:cs="仿宋"/>
          <w:bCs/>
          <w:sz w:val="24"/>
          <w:szCs w:val="24"/>
        </w:rPr>
        <w:t>80</w:t>
      </w:r>
      <w:r>
        <w:rPr>
          <w:rFonts w:ascii="仿宋" w:hAnsi="仿宋" w:eastAsia="仿宋" w:cs="仿宋"/>
          <w:bCs/>
          <w:sz w:val="24"/>
          <w:szCs w:val="24"/>
        </w:rPr>
        <w:t>分</w:t>
      </w:r>
    </w:p>
    <w:p w14:paraId="10167777">
      <w:pPr>
        <w:widowControl/>
        <w:shd w:val="clear" w:color="auto" w:fill="FFFFFF"/>
        <w:spacing w:line="360" w:lineRule="auto"/>
        <w:ind w:firstLine="480" w:firstLineChars="200"/>
        <w:jc w:val="left"/>
        <w:rPr>
          <w:rFonts w:hint="eastAsia" w:ascii="仿宋" w:hAnsi="仿宋" w:eastAsia="仿宋" w:cs="仿宋"/>
          <w:bCs/>
          <w:sz w:val="24"/>
          <w:szCs w:val="24"/>
        </w:rPr>
      </w:pPr>
      <w:r>
        <w:rPr>
          <w:rFonts w:ascii="仿宋" w:hAnsi="仿宋" w:eastAsia="仿宋" w:cs="仿宋"/>
          <w:bCs/>
          <w:sz w:val="24"/>
          <w:szCs w:val="24"/>
        </w:rPr>
        <w:t>各供应商得分为磋商小组成员评分的算术平均分，分值保留小数点后两位。</w:t>
      </w:r>
    </w:p>
    <w:tbl>
      <w:tblPr>
        <w:tblStyle w:val="15"/>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843"/>
        <w:gridCol w:w="830"/>
        <w:gridCol w:w="6946"/>
      </w:tblGrid>
      <w:tr w14:paraId="2F54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noWrap/>
            <w:vAlign w:val="center"/>
          </w:tcPr>
          <w:p w14:paraId="48F1C38E">
            <w:pPr>
              <w:widowControl/>
              <w:spacing w:line="360" w:lineRule="auto"/>
              <w:jc w:val="center"/>
              <w:rPr>
                <w:rFonts w:hint="eastAsia" w:ascii="仿宋" w:hAnsi="仿宋" w:eastAsia="仿宋" w:cs="宋体"/>
                <w:b/>
                <w:kern w:val="0"/>
                <w:sz w:val="24"/>
                <w:szCs w:val="24"/>
              </w:rPr>
            </w:pPr>
            <w:r>
              <w:rPr>
                <w:rFonts w:hint="eastAsia" w:ascii="仿宋" w:hAnsi="仿宋" w:eastAsia="仿宋" w:cs="宋体"/>
                <w:b/>
                <w:kern w:val="0"/>
                <w:sz w:val="24"/>
                <w:szCs w:val="24"/>
              </w:rPr>
              <w:t>序号</w:t>
            </w:r>
          </w:p>
        </w:tc>
        <w:tc>
          <w:tcPr>
            <w:tcW w:w="1843" w:type="dxa"/>
            <w:noWrap/>
            <w:vAlign w:val="center"/>
          </w:tcPr>
          <w:p w14:paraId="7DE808AE">
            <w:pPr>
              <w:widowControl/>
              <w:spacing w:line="360" w:lineRule="auto"/>
              <w:jc w:val="center"/>
              <w:rPr>
                <w:rFonts w:hint="eastAsia" w:ascii="仿宋" w:hAnsi="仿宋" w:eastAsia="仿宋" w:cs="宋体"/>
                <w:b/>
                <w:kern w:val="0"/>
                <w:sz w:val="24"/>
                <w:szCs w:val="24"/>
              </w:rPr>
            </w:pPr>
            <w:r>
              <w:rPr>
                <w:rFonts w:hint="eastAsia" w:ascii="仿宋" w:hAnsi="仿宋" w:eastAsia="仿宋" w:cs="宋体"/>
                <w:b/>
                <w:kern w:val="0"/>
                <w:sz w:val="24"/>
                <w:szCs w:val="24"/>
              </w:rPr>
              <w:t>评分点名称</w:t>
            </w:r>
          </w:p>
        </w:tc>
        <w:tc>
          <w:tcPr>
            <w:tcW w:w="830" w:type="dxa"/>
            <w:noWrap/>
            <w:vAlign w:val="center"/>
          </w:tcPr>
          <w:p w14:paraId="49A20335">
            <w:pPr>
              <w:widowControl/>
              <w:spacing w:line="360" w:lineRule="auto"/>
              <w:jc w:val="center"/>
              <w:rPr>
                <w:rFonts w:hint="eastAsia" w:ascii="仿宋" w:hAnsi="仿宋" w:eastAsia="仿宋" w:cs="宋体"/>
                <w:b/>
                <w:kern w:val="0"/>
                <w:sz w:val="24"/>
                <w:szCs w:val="24"/>
              </w:rPr>
            </w:pPr>
            <w:r>
              <w:rPr>
                <w:rFonts w:hint="eastAsia" w:ascii="仿宋" w:hAnsi="仿宋" w:eastAsia="仿宋" w:cs="宋体"/>
                <w:b/>
                <w:kern w:val="0"/>
                <w:sz w:val="24"/>
                <w:szCs w:val="24"/>
              </w:rPr>
              <w:t>分值</w:t>
            </w:r>
          </w:p>
        </w:tc>
        <w:tc>
          <w:tcPr>
            <w:tcW w:w="6946" w:type="dxa"/>
            <w:noWrap/>
            <w:vAlign w:val="center"/>
          </w:tcPr>
          <w:p w14:paraId="6761D5CD">
            <w:pPr>
              <w:widowControl/>
              <w:spacing w:line="360" w:lineRule="auto"/>
              <w:jc w:val="center"/>
              <w:rPr>
                <w:rFonts w:hint="eastAsia" w:ascii="仿宋" w:hAnsi="仿宋" w:eastAsia="仿宋" w:cs="宋体"/>
                <w:b/>
                <w:kern w:val="0"/>
                <w:sz w:val="24"/>
                <w:szCs w:val="24"/>
              </w:rPr>
            </w:pPr>
            <w:r>
              <w:rPr>
                <w:rFonts w:hint="eastAsia" w:ascii="仿宋" w:hAnsi="仿宋" w:eastAsia="仿宋" w:cs="宋体"/>
                <w:b/>
                <w:kern w:val="0"/>
                <w:sz w:val="24"/>
                <w:szCs w:val="24"/>
              </w:rPr>
              <w:t>评审标准</w:t>
            </w:r>
          </w:p>
        </w:tc>
      </w:tr>
      <w:tr w14:paraId="1AEB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vAlign w:val="center"/>
          </w:tcPr>
          <w:p w14:paraId="4866F3A6">
            <w:pPr>
              <w:widowControl/>
              <w:spacing w:line="360" w:lineRule="auto"/>
              <w:jc w:val="center"/>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w:t>
            </w:r>
          </w:p>
        </w:tc>
        <w:tc>
          <w:tcPr>
            <w:tcW w:w="1843" w:type="dxa"/>
            <w:vAlign w:val="center"/>
          </w:tcPr>
          <w:p w14:paraId="309E04D1">
            <w:pPr>
              <w:widowControl/>
              <w:spacing w:line="360" w:lineRule="auto"/>
              <w:jc w:val="center"/>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企业实力</w:t>
            </w:r>
          </w:p>
        </w:tc>
        <w:tc>
          <w:tcPr>
            <w:tcW w:w="830" w:type="dxa"/>
            <w:vAlign w:val="center"/>
          </w:tcPr>
          <w:p w14:paraId="392B93C7">
            <w:pPr>
              <w:widowControl/>
              <w:spacing w:line="360" w:lineRule="auto"/>
              <w:jc w:val="center"/>
              <w:rPr>
                <w:rFonts w:hint="eastAsia" w:ascii="仿宋" w:hAnsi="仿宋" w:eastAsia="仿宋" w:cs="宋体"/>
                <w:bCs/>
                <w:color w:val="000000"/>
                <w:kern w:val="0"/>
                <w:sz w:val="24"/>
                <w:szCs w:val="24"/>
              </w:rPr>
            </w:pPr>
            <w:r>
              <w:rPr>
                <w:rFonts w:ascii="仿宋" w:hAnsi="仿宋" w:eastAsia="仿宋" w:cs="宋体"/>
                <w:bCs/>
                <w:color w:val="000000"/>
                <w:kern w:val="0"/>
                <w:sz w:val="24"/>
                <w:szCs w:val="24"/>
              </w:rPr>
              <w:t>1</w:t>
            </w:r>
            <w:r>
              <w:rPr>
                <w:rFonts w:hint="eastAsia" w:ascii="仿宋" w:hAnsi="仿宋" w:eastAsia="仿宋" w:cs="宋体"/>
                <w:bCs/>
                <w:color w:val="000000"/>
                <w:kern w:val="0"/>
                <w:sz w:val="24"/>
                <w:szCs w:val="24"/>
              </w:rPr>
              <w:t>8分</w:t>
            </w:r>
          </w:p>
        </w:tc>
        <w:tc>
          <w:tcPr>
            <w:tcW w:w="6946" w:type="dxa"/>
            <w:vAlign w:val="center"/>
          </w:tcPr>
          <w:p w14:paraId="57D10891">
            <w:pPr>
              <w:spacing w:line="360" w:lineRule="auto"/>
              <w:rPr>
                <w:rFonts w:hint="eastAsia" w:ascii="仿宋" w:hAnsi="仿宋" w:eastAsia="仿宋" w:cs="仿宋_GB2312"/>
                <w:bCs/>
                <w:sz w:val="24"/>
                <w:szCs w:val="24"/>
              </w:rPr>
            </w:pPr>
            <w:r>
              <w:rPr>
                <w:rFonts w:hint="eastAsia" w:ascii="仿宋" w:hAnsi="仿宋" w:eastAsia="仿宋" w:cs="仿宋_GB2312"/>
                <w:bCs/>
                <w:sz w:val="24"/>
                <w:szCs w:val="24"/>
              </w:rPr>
              <w:t>1.供应商具有有效期内的ISO9001质量管理体系认证证书的得3分。</w:t>
            </w:r>
          </w:p>
          <w:p w14:paraId="09428343">
            <w:pPr>
              <w:spacing w:line="360" w:lineRule="auto"/>
              <w:rPr>
                <w:rFonts w:hint="eastAsia" w:ascii="仿宋" w:hAnsi="仿宋" w:eastAsia="仿宋" w:cs="仿宋_GB2312"/>
                <w:bCs/>
                <w:sz w:val="24"/>
                <w:szCs w:val="24"/>
              </w:rPr>
            </w:pPr>
            <w:r>
              <w:rPr>
                <w:rFonts w:hint="eastAsia" w:ascii="仿宋" w:hAnsi="仿宋" w:eastAsia="仿宋" w:cs="仿宋_GB2312"/>
                <w:bCs/>
                <w:sz w:val="24"/>
                <w:szCs w:val="24"/>
              </w:rPr>
              <w:t>2.供应商具有有效期内的IS027001信息安全管理体系认证证书的得3分。</w:t>
            </w:r>
          </w:p>
          <w:p w14:paraId="57B259FC">
            <w:pPr>
              <w:spacing w:line="360" w:lineRule="auto"/>
              <w:rPr>
                <w:rFonts w:hint="eastAsia" w:ascii="仿宋" w:hAnsi="仿宋" w:eastAsia="仿宋" w:cs="仿宋_GB2312"/>
                <w:bCs/>
                <w:sz w:val="24"/>
                <w:szCs w:val="24"/>
              </w:rPr>
            </w:pPr>
            <w:r>
              <w:rPr>
                <w:rFonts w:hint="eastAsia" w:ascii="仿宋" w:hAnsi="仿宋" w:eastAsia="仿宋" w:cs="仿宋_GB2312"/>
                <w:bCs/>
                <w:sz w:val="24"/>
                <w:szCs w:val="24"/>
              </w:rPr>
              <w:t>3.供应商具有CMMI5级资质认证证书的得3分，具有CMMI4级资质认证证书的得2分，具有CMMI3级资质认证证书的得1分。</w:t>
            </w:r>
          </w:p>
          <w:p w14:paraId="7032FEAC">
            <w:pPr>
              <w:spacing w:line="360" w:lineRule="auto"/>
              <w:rPr>
                <w:rFonts w:hint="eastAsia" w:ascii="仿宋" w:hAnsi="仿宋" w:eastAsia="仿宋" w:cs="仿宋_GB2312"/>
                <w:bCs/>
                <w:sz w:val="24"/>
                <w:szCs w:val="24"/>
              </w:rPr>
            </w:pPr>
            <w:r>
              <w:rPr>
                <w:rFonts w:hint="eastAsia" w:ascii="仿宋" w:hAnsi="仿宋" w:eastAsia="仿宋" w:cs="仿宋_GB2312"/>
                <w:bCs/>
                <w:sz w:val="24"/>
                <w:szCs w:val="24"/>
              </w:rPr>
              <w:t>4.供应商具有信息安全服务资质认证证书CCRC-安全运维服务一级的得3分，二级的得2分，三级的得1分。</w:t>
            </w:r>
          </w:p>
          <w:p w14:paraId="6F60FC6D">
            <w:pPr>
              <w:spacing w:line="360" w:lineRule="auto"/>
              <w:rPr>
                <w:rFonts w:hint="eastAsia" w:ascii="仿宋" w:hAnsi="仿宋" w:eastAsia="仿宋" w:cs="仿宋_GB2312"/>
                <w:bCs/>
                <w:sz w:val="24"/>
                <w:szCs w:val="24"/>
              </w:rPr>
            </w:pPr>
            <w:r>
              <w:rPr>
                <w:rFonts w:hint="eastAsia" w:ascii="仿宋" w:hAnsi="仿宋" w:eastAsia="仿宋" w:cs="仿宋_GB2312"/>
                <w:bCs/>
                <w:sz w:val="24"/>
                <w:szCs w:val="24"/>
              </w:rPr>
              <w:t>5.供应商具有信息安全服务资质认证证书CCRC-信息系统安全集成服务一级的得3分，二级的得2分，三级的得1分。</w:t>
            </w:r>
          </w:p>
          <w:p w14:paraId="76C0C9D2">
            <w:pPr>
              <w:spacing w:line="360" w:lineRule="auto"/>
              <w:rPr>
                <w:rFonts w:hint="eastAsia" w:ascii="仿宋" w:hAnsi="仿宋" w:eastAsia="仿宋" w:cs="仿宋_GB2312"/>
                <w:bCs/>
                <w:sz w:val="24"/>
                <w:szCs w:val="24"/>
              </w:rPr>
            </w:pPr>
            <w:r>
              <w:rPr>
                <w:rFonts w:hint="eastAsia" w:ascii="仿宋" w:hAnsi="仿宋" w:eastAsia="仿宋" w:cs="仿宋_GB2312"/>
                <w:bCs/>
                <w:sz w:val="24"/>
                <w:szCs w:val="24"/>
              </w:rPr>
              <w:t>6.供应商具有信息系统业务安全服务资质（CCIA）一级的得3分，二级的得2分，三级的得1分。</w:t>
            </w:r>
          </w:p>
          <w:p w14:paraId="5D0B709A">
            <w:pPr>
              <w:widowControl/>
              <w:spacing w:line="360" w:lineRule="auto"/>
              <w:rPr>
                <w:rFonts w:hint="eastAsia" w:ascii="仿宋" w:hAnsi="仿宋" w:eastAsia="仿宋" w:cs="宋体"/>
                <w:bCs/>
                <w:color w:val="000000"/>
                <w:kern w:val="0"/>
                <w:sz w:val="24"/>
                <w:szCs w:val="24"/>
              </w:rPr>
            </w:pPr>
            <w:r>
              <w:rPr>
                <w:rFonts w:hint="eastAsia" w:ascii="仿宋" w:hAnsi="仿宋" w:eastAsia="仿宋" w:cs="仿宋_GB2312"/>
                <w:bCs/>
                <w:sz w:val="24"/>
                <w:szCs w:val="24"/>
              </w:rPr>
              <w:t>证明材料：提供相关证书复印件并加盖供应商公章，不提供的不得分。</w:t>
            </w:r>
          </w:p>
        </w:tc>
      </w:tr>
      <w:tr w14:paraId="0127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vAlign w:val="center"/>
          </w:tcPr>
          <w:p w14:paraId="5F35D57B">
            <w:pPr>
              <w:widowControl/>
              <w:spacing w:line="360" w:lineRule="auto"/>
              <w:jc w:val="center"/>
              <w:rPr>
                <w:rFonts w:hint="eastAsia" w:ascii="仿宋" w:hAnsi="仿宋" w:eastAsia="仿宋" w:cs="宋体"/>
                <w:bCs/>
                <w:color w:val="000000"/>
                <w:kern w:val="0"/>
                <w:sz w:val="24"/>
                <w:szCs w:val="24"/>
              </w:rPr>
            </w:pPr>
            <w:r>
              <w:rPr>
                <w:rFonts w:ascii="仿宋" w:hAnsi="仿宋" w:eastAsia="仿宋" w:cs="宋体"/>
                <w:bCs/>
                <w:color w:val="000000"/>
                <w:kern w:val="0"/>
                <w:sz w:val="24"/>
                <w:szCs w:val="24"/>
              </w:rPr>
              <w:t>2</w:t>
            </w:r>
          </w:p>
        </w:tc>
        <w:tc>
          <w:tcPr>
            <w:tcW w:w="1843" w:type="dxa"/>
            <w:vAlign w:val="center"/>
          </w:tcPr>
          <w:p w14:paraId="2F4BA614">
            <w:pPr>
              <w:widowControl/>
              <w:spacing w:line="360" w:lineRule="auto"/>
              <w:jc w:val="center"/>
              <w:rPr>
                <w:rFonts w:hint="eastAsia" w:ascii="仿宋" w:hAnsi="仿宋" w:eastAsia="仿宋" w:cs="宋体"/>
                <w:bCs/>
                <w:color w:val="000000"/>
                <w:kern w:val="0"/>
                <w:sz w:val="24"/>
                <w:szCs w:val="24"/>
              </w:rPr>
            </w:pPr>
            <w:r>
              <w:rPr>
                <w:rFonts w:hint="eastAsia" w:ascii="仿宋" w:hAnsi="仿宋" w:eastAsia="仿宋" w:cs="仿宋_GB2312"/>
                <w:bCs/>
                <w:sz w:val="24"/>
                <w:szCs w:val="24"/>
              </w:rPr>
              <w:t>企业业绩</w:t>
            </w:r>
          </w:p>
        </w:tc>
        <w:tc>
          <w:tcPr>
            <w:tcW w:w="830" w:type="dxa"/>
            <w:vAlign w:val="center"/>
          </w:tcPr>
          <w:p w14:paraId="042F114E">
            <w:pPr>
              <w:widowControl/>
              <w:spacing w:line="360" w:lineRule="auto"/>
              <w:jc w:val="center"/>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6分</w:t>
            </w:r>
          </w:p>
        </w:tc>
        <w:tc>
          <w:tcPr>
            <w:tcW w:w="6946" w:type="dxa"/>
            <w:vAlign w:val="center"/>
          </w:tcPr>
          <w:p w14:paraId="1CB78E1E">
            <w:pPr>
              <w:widowControl/>
              <w:spacing w:line="360" w:lineRule="auto"/>
              <w:rPr>
                <w:rFonts w:hint="eastAsia" w:ascii="仿宋" w:hAnsi="仿宋" w:eastAsia="仿宋" w:cs="仿宋_GB2312"/>
                <w:bCs/>
                <w:sz w:val="24"/>
                <w:szCs w:val="24"/>
              </w:rPr>
            </w:pPr>
            <w:r>
              <w:rPr>
                <w:rFonts w:hint="eastAsia" w:ascii="仿宋" w:hAnsi="仿宋" w:eastAsia="仿宋" w:cs="仿宋_GB2312"/>
                <w:bCs/>
                <w:sz w:val="24"/>
                <w:szCs w:val="24"/>
              </w:rPr>
              <w:t>供应商自2022年9月1日以来（以合同签订时间为准）具有类似业绩的，每提供一个得1.5分，最高得6分。</w:t>
            </w:r>
          </w:p>
          <w:p w14:paraId="48D3D1E4">
            <w:pPr>
              <w:widowControl/>
              <w:spacing w:line="360" w:lineRule="auto"/>
              <w:rPr>
                <w:rFonts w:hint="eastAsia" w:ascii="仿宋" w:hAnsi="仿宋" w:eastAsia="仿宋" w:cs="宋体"/>
                <w:bCs/>
                <w:color w:val="000000"/>
                <w:kern w:val="0"/>
                <w:sz w:val="24"/>
                <w:szCs w:val="24"/>
              </w:rPr>
            </w:pPr>
            <w:r>
              <w:rPr>
                <w:rFonts w:hint="eastAsia" w:ascii="仿宋" w:hAnsi="仿宋" w:eastAsia="仿宋" w:cs="仿宋_GB2312"/>
                <w:bCs/>
                <w:sz w:val="24"/>
                <w:szCs w:val="24"/>
              </w:rPr>
              <w:t>证明材料：提供相关合同复印件并加盖供应商公章，不提供的不得分。</w:t>
            </w:r>
          </w:p>
        </w:tc>
      </w:tr>
      <w:tr w14:paraId="5931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24" w:type="dxa"/>
            <w:vAlign w:val="center"/>
          </w:tcPr>
          <w:p w14:paraId="739A485C">
            <w:pPr>
              <w:widowControl/>
              <w:spacing w:line="360" w:lineRule="auto"/>
              <w:jc w:val="center"/>
              <w:rPr>
                <w:rFonts w:hint="eastAsia" w:ascii="仿宋" w:hAnsi="仿宋" w:eastAsia="仿宋" w:cs="宋体"/>
                <w:bCs/>
                <w:color w:val="000000"/>
                <w:kern w:val="0"/>
                <w:sz w:val="24"/>
                <w:szCs w:val="24"/>
              </w:rPr>
            </w:pPr>
            <w:r>
              <w:rPr>
                <w:rFonts w:ascii="仿宋" w:hAnsi="仿宋" w:eastAsia="仿宋" w:cs="宋体"/>
                <w:bCs/>
                <w:color w:val="000000"/>
                <w:kern w:val="0"/>
                <w:sz w:val="24"/>
                <w:szCs w:val="24"/>
              </w:rPr>
              <w:t>3</w:t>
            </w:r>
          </w:p>
        </w:tc>
        <w:tc>
          <w:tcPr>
            <w:tcW w:w="1843" w:type="dxa"/>
            <w:vAlign w:val="center"/>
          </w:tcPr>
          <w:p w14:paraId="00D6EF3B">
            <w:pPr>
              <w:widowControl/>
              <w:spacing w:line="360" w:lineRule="auto"/>
              <w:jc w:val="center"/>
              <w:rPr>
                <w:rFonts w:hint="eastAsia" w:ascii="仿宋" w:hAnsi="仿宋" w:eastAsia="仿宋" w:cs="仿宋_GB2312"/>
                <w:bCs/>
                <w:sz w:val="24"/>
                <w:szCs w:val="24"/>
              </w:rPr>
            </w:pPr>
            <w:r>
              <w:rPr>
                <w:rFonts w:hint="eastAsia" w:ascii="仿宋" w:hAnsi="仿宋" w:eastAsia="仿宋" w:cs="仿宋_GB2312"/>
                <w:bCs/>
                <w:sz w:val="24"/>
                <w:szCs w:val="24"/>
              </w:rPr>
              <w:t>项目组成员</w:t>
            </w:r>
          </w:p>
        </w:tc>
        <w:tc>
          <w:tcPr>
            <w:tcW w:w="830" w:type="dxa"/>
            <w:vAlign w:val="center"/>
          </w:tcPr>
          <w:p w14:paraId="50A4688C">
            <w:pPr>
              <w:widowControl/>
              <w:spacing w:line="360" w:lineRule="auto"/>
              <w:jc w:val="center"/>
              <w:rPr>
                <w:rFonts w:hint="eastAsia" w:ascii="仿宋" w:hAnsi="仿宋" w:eastAsia="仿宋" w:cs="宋体"/>
                <w:bCs/>
                <w:color w:val="000000"/>
                <w:kern w:val="0"/>
                <w:sz w:val="24"/>
                <w:szCs w:val="24"/>
              </w:rPr>
            </w:pPr>
            <w:r>
              <w:rPr>
                <w:rFonts w:hint="eastAsia" w:ascii="仿宋" w:hAnsi="仿宋" w:eastAsia="仿宋" w:cs="仿宋_GB2312"/>
                <w:bCs/>
                <w:sz w:val="24"/>
                <w:szCs w:val="24"/>
              </w:rPr>
              <w:t>11分</w:t>
            </w:r>
          </w:p>
        </w:tc>
        <w:tc>
          <w:tcPr>
            <w:tcW w:w="6946" w:type="dxa"/>
            <w:vAlign w:val="center"/>
          </w:tcPr>
          <w:p w14:paraId="4E4BB2F4">
            <w:pPr>
              <w:snapToGrid w:val="0"/>
              <w:spacing w:line="360" w:lineRule="auto"/>
              <w:jc w:val="left"/>
              <w:rPr>
                <w:rFonts w:hint="eastAsia" w:ascii="仿宋" w:hAnsi="仿宋" w:eastAsia="仿宋" w:cs="仿宋_GB2312"/>
                <w:bCs/>
                <w:sz w:val="24"/>
                <w:szCs w:val="24"/>
              </w:rPr>
            </w:pPr>
            <w:r>
              <w:rPr>
                <w:rFonts w:hint="eastAsia" w:ascii="仿宋" w:hAnsi="仿宋" w:eastAsia="仿宋" w:cs="仿宋_GB2312"/>
                <w:bCs/>
                <w:sz w:val="24"/>
                <w:szCs w:val="24"/>
              </w:rPr>
              <w:t>承担本次项目的项目组成员具备：</w:t>
            </w:r>
          </w:p>
          <w:p w14:paraId="491D15C1">
            <w:pPr>
              <w:snapToGrid w:val="0"/>
              <w:spacing w:line="360" w:lineRule="auto"/>
              <w:jc w:val="left"/>
              <w:rPr>
                <w:rFonts w:hint="eastAsia" w:ascii="仿宋" w:hAnsi="仿宋" w:eastAsia="仿宋" w:cs="仿宋_GB2312"/>
                <w:bCs/>
                <w:sz w:val="24"/>
                <w:szCs w:val="24"/>
              </w:rPr>
            </w:pPr>
            <w:r>
              <w:rPr>
                <w:rFonts w:hint="eastAsia" w:ascii="仿宋" w:hAnsi="仿宋" w:eastAsia="仿宋" w:cs="仿宋_GB2312"/>
                <w:bCs/>
                <w:sz w:val="24"/>
                <w:szCs w:val="24"/>
              </w:rPr>
              <w:t>1.本项目拟派项目负责人具有信息系统项目管理师的得3分。</w:t>
            </w:r>
          </w:p>
          <w:p w14:paraId="7BD86227">
            <w:pPr>
              <w:snapToGrid w:val="0"/>
              <w:spacing w:line="360" w:lineRule="auto"/>
              <w:jc w:val="left"/>
              <w:rPr>
                <w:rFonts w:hint="eastAsia" w:ascii="仿宋" w:hAnsi="仿宋" w:eastAsia="仿宋" w:cs="仿宋_GB2312"/>
                <w:bCs/>
                <w:sz w:val="24"/>
                <w:szCs w:val="24"/>
              </w:rPr>
            </w:pPr>
            <w:r>
              <w:rPr>
                <w:rFonts w:hint="eastAsia" w:ascii="仿宋" w:hAnsi="仿宋" w:eastAsia="仿宋" w:cs="仿宋_GB2312"/>
                <w:bCs/>
                <w:sz w:val="24"/>
                <w:szCs w:val="24"/>
              </w:rPr>
              <w:t>2.除项目负责人外，本项目拟派项目组成员中具有信息系统项目相关专业中级及以上职称的，每1人得2分，本项最高得8分。</w:t>
            </w:r>
          </w:p>
          <w:p w14:paraId="373A7897">
            <w:pPr>
              <w:widowControl/>
              <w:spacing w:line="360" w:lineRule="auto"/>
              <w:rPr>
                <w:rFonts w:hint="eastAsia" w:ascii="仿宋" w:hAnsi="仿宋" w:eastAsia="仿宋" w:cs="仿宋_GB2312"/>
                <w:bCs/>
                <w:sz w:val="24"/>
                <w:szCs w:val="24"/>
              </w:rPr>
            </w:pPr>
            <w:r>
              <w:rPr>
                <w:rFonts w:hint="eastAsia" w:ascii="仿宋" w:hAnsi="仿宋" w:eastAsia="仿宋" w:cs="仿宋_GB2312"/>
                <w:bCs/>
                <w:sz w:val="24"/>
                <w:szCs w:val="24"/>
              </w:rPr>
              <w:t>证明材料：1.提供以上人员名单以及相关证书复印件并加盖供应商公章；2.项目组成员须为本单位正式员工，提供近六个月内任意一个月社保部门出具的供应商为其缴纳养老保险缴纳证明材料并加盖供应商公章，不提供的不得分。</w:t>
            </w:r>
          </w:p>
        </w:tc>
      </w:tr>
      <w:tr w14:paraId="2557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724" w:type="dxa"/>
            <w:vMerge w:val="restart"/>
            <w:vAlign w:val="center"/>
          </w:tcPr>
          <w:p w14:paraId="49E39121">
            <w:pPr>
              <w:widowControl/>
              <w:spacing w:line="360" w:lineRule="auto"/>
              <w:jc w:val="center"/>
              <w:rPr>
                <w:rFonts w:hint="eastAsia" w:ascii="仿宋" w:hAnsi="仿宋" w:eastAsia="仿宋" w:cs="宋体"/>
                <w:bCs/>
                <w:color w:val="000000"/>
                <w:kern w:val="0"/>
                <w:sz w:val="24"/>
                <w:szCs w:val="24"/>
              </w:rPr>
            </w:pPr>
            <w:r>
              <w:rPr>
                <w:rFonts w:ascii="仿宋" w:hAnsi="仿宋" w:eastAsia="仿宋" w:cs="宋体"/>
                <w:bCs/>
                <w:color w:val="000000"/>
                <w:kern w:val="0"/>
                <w:sz w:val="24"/>
                <w:szCs w:val="24"/>
              </w:rPr>
              <w:t>4</w:t>
            </w:r>
          </w:p>
        </w:tc>
        <w:tc>
          <w:tcPr>
            <w:tcW w:w="1843" w:type="dxa"/>
            <w:vMerge w:val="restart"/>
            <w:vAlign w:val="center"/>
          </w:tcPr>
          <w:p w14:paraId="3A438411">
            <w:pPr>
              <w:widowControl/>
              <w:spacing w:line="360" w:lineRule="auto"/>
              <w:jc w:val="center"/>
              <w:rPr>
                <w:rFonts w:hint="eastAsia" w:ascii="仿宋" w:hAnsi="仿宋" w:eastAsia="仿宋" w:cs="宋体"/>
                <w:bCs/>
                <w:color w:val="000000"/>
                <w:kern w:val="0"/>
                <w:sz w:val="24"/>
                <w:szCs w:val="24"/>
              </w:rPr>
            </w:pPr>
            <w:r>
              <w:rPr>
                <w:rFonts w:hint="eastAsia" w:ascii="仿宋" w:hAnsi="仿宋" w:eastAsia="仿宋" w:cs="仿宋_GB2312"/>
                <w:bCs/>
                <w:sz w:val="24"/>
                <w:szCs w:val="24"/>
              </w:rPr>
              <w:t>服务方案</w:t>
            </w:r>
          </w:p>
        </w:tc>
        <w:tc>
          <w:tcPr>
            <w:tcW w:w="830" w:type="dxa"/>
            <w:vMerge w:val="restart"/>
            <w:vAlign w:val="center"/>
          </w:tcPr>
          <w:p w14:paraId="4B2E5B4A">
            <w:pPr>
              <w:widowControl/>
              <w:spacing w:line="360" w:lineRule="auto"/>
              <w:jc w:val="center"/>
              <w:rPr>
                <w:rFonts w:hint="eastAsia" w:ascii="仿宋" w:hAnsi="仿宋" w:eastAsia="仿宋" w:cs="宋体"/>
                <w:bCs/>
                <w:color w:val="000000"/>
                <w:kern w:val="0"/>
                <w:sz w:val="24"/>
                <w:szCs w:val="24"/>
              </w:rPr>
            </w:pPr>
            <w:r>
              <w:rPr>
                <w:rFonts w:ascii="仿宋" w:hAnsi="仿宋" w:eastAsia="仿宋" w:cs="宋体"/>
                <w:bCs/>
                <w:color w:val="000000"/>
                <w:kern w:val="0"/>
                <w:sz w:val="24"/>
                <w:szCs w:val="24"/>
              </w:rPr>
              <w:t>20</w:t>
            </w:r>
            <w:r>
              <w:rPr>
                <w:rFonts w:hint="eastAsia" w:ascii="仿宋" w:hAnsi="仿宋" w:eastAsia="仿宋" w:cs="宋体"/>
                <w:bCs/>
                <w:color w:val="000000"/>
                <w:kern w:val="0"/>
                <w:sz w:val="24"/>
                <w:szCs w:val="24"/>
              </w:rPr>
              <w:t>分</w:t>
            </w:r>
          </w:p>
        </w:tc>
        <w:tc>
          <w:tcPr>
            <w:tcW w:w="6946" w:type="dxa"/>
            <w:vAlign w:val="center"/>
          </w:tcPr>
          <w:p w14:paraId="4C70FAED">
            <w:pPr>
              <w:spacing w:line="360" w:lineRule="auto"/>
              <w:rPr>
                <w:rFonts w:hint="eastAsia" w:ascii="仿宋" w:hAnsi="仿宋" w:eastAsia="仿宋" w:cs="宋体"/>
                <w:bCs/>
                <w:color w:val="000000"/>
                <w:kern w:val="0"/>
                <w:sz w:val="24"/>
                <w:szCs w:val="24"/>
              </w:rPr>
            </w:pPr>
            <w:r>
              <w:rPr>
                <w:rFonts w:hint="eastAsia" w:ascii="仿宋" w:hAnsi="仿宋" w:eastAsia="仿宋" w:cs="Times New Roman"/>
                <w:bCs/>
                <w:kern w:val="0"/>
                <w:sz w:val="24"/>
                <w:szCs w:val="24"/>
              </w:rPr>
              <w:t>根据供应商提供的项目服务方案进行评分：方案内容完整合理，能结合项目实际情况，提出完善的业务连续性方案，针对性强的得10分；方案内容较完整合理，基本符合项目要求，提出较完善的业务连续性方案，针对性较强的得7分；方案内容勉强完整合理，勉强符合项目要求，提出的业务连续性方案一般，针对性一般的得4分；不提供的不得分。</w:t>
            </w:r>
          </w:p>
        </w:tc>
      </w:tr>
      <w:tr w14:paraId="748F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724" w:type="dxa"/>
            <w:vMerge w:val="continue"/>
            <w:vAlign w:val="center"/>
          </w:tcPr>
          <w:p w14:paraId="1DC57121">
            <w:pPr>
              <w:widowControl/>
              <w:spacing w:line="360" w:lineRule="auto"/>
              <w:jc w:val="center"/>
              <w:rPr>
                <w:rFonts w:hint="eastAsia" w:ascii="仿宋" w:hAnsi="仿宋" w:eastAsia="仿宋" w:cs="宋体"/>
                <w:bCs/>
                <w:color w:val="000000"/>
                <w:kern w:val="0"/>
                <w:sz w:val="24"/>
                <w:szCs w:val="24"/>
              </w:rPr>
            </w:pPr>
          </w:p>
        </w:tc>
        <w:tc>
          <w:tcPr>
            <w:tcW w:w="1843" w:type="dxa"/>
            <w:vMerge w:val="continue"/>
            <w:vAlign w:val="center"/>
          </w:tcPr>
          <w:p w14:paraId="3A91B53D">
            <w:pPr>
              <w:widowControl/>
              <w:spacing w:line="360" w:lineRule="auto"/>
              <w:jc w:val="center"/>
              <w:rPr>
                <w:rFonts w:hint="eastAsia" w:ascii="仿宋" w:hAnsi="仿宋" w:eastAsia="仿宋" w:cs="仿宋_GB2312"/>
                <w:bCs/>
                <w:sz w:val="24"/>
                <w:szCs w:val="24"/>
              </w:rPr>
            </w:pPr>
          </w:p>
        </w:tc>
        <w:tc>
          <w:tcPr>
            <w:tcW w:w="830" w:type="dxa"/>
            <w:vMerge w:val="continue"/>
            <w:vAlign w:val="center"/>
          </w:tcPr>
          <w:p w14:paraId="02E2AC1F">
            <w:pPr>
              <w:widowControl/>
              <w:spacing w:line="360" w:lineRule="auto"/>
              <w:jc w:val="center"/>
              <w:rPr>
                <w:rFonts w:hint="eastAsia" w:ascii="仿宋" w:hAnsi="仿宋" w:eastAsia="仿宋" w:cs="宋体"/>
                <w:bCs/>
                <w:color w:val="000000"/>
                <w:kern w:val="0"/>
                <w:sz w:val="24"/>
                <w:szCs w:val="24"/>
              </w:rPr>
            </w:pPr>
          </w:p>
        </w:tc>
        <w:tc>
          <w:tcPr>
            <w:tcW w:w="6946" w:type="dxa"/>
            <w:vAlign w:val="center"/>
          </w:tcPr>
          <w:p w14:paraId="4CF1D543">
            <w:pPr>
              <w:spacing w:line="360" w:lineRule="auto"/>
              <w:rPr>
                <w:rFonts w:hint="eastAsia" w:ascii="仿宋" w:hAnsi="仿宋" w:eastAsia="仿宋" w:cs="Times New Roman"/>
                <w:bCs/>
                <w:kern w:val="0"/>
                <w:sz w:val="24"/>
                <w:szCs w:val="24"/>
              </w:rPr>
            </w:pPr>
            <w:r>
              <w:rPr>
                <w:rFonts w:hint="eastAsia" w:ascii="仿宋" w:hAnsi="仿宋" w:eastAsia="仿宋" w:cs="Times New Roman"/>
                <w:bCs/>
                <w:kern w:val="0"/>
                <w:sz w:val="24"/>
                <w:szCs w:val="24"/>
              </w:rPr>
              <w:t>根据供应商提供的项目质量保障方案（包括但不限于实施质量目标、质量保证措施、保密措施、项目管理制度等）进行评分：方案细致、全面、合理，技术可行性强且针对性强的得10分；方案较细致、全面、合理，技术可行性较强，针对性较强的得7分；方案勉强细致、全面、合理，技术可行性一般，针对性一般的得4分；不提供的不得分。</w:t>
            </w:r>
          </w:p>
        </w:tc>
      </w:tr>
      <w:tr w14:paraId="223B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4" w:type="dxa"/>
            <w:vMerge w:val="restart"/>
            <w:vAlign w:val="center"/>
          </w:tcPr>
          <w:p w14:paraId="37B41A82">
            <w:pPr>
              <w:widowControl/>
              <w:spacing w:line="360" w:lineRule="auto"/>
              <w:jc w:val="center"/>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w:t>
            </w:r>
          </w:p>
        </w:tc>
        <w:tc>
          <w:tcPr>
            <w:tcW w:w="1843" w:type="dxa"/>
            <w:vMerge w:val="restart"/>
            <w:vAlign w:val="center"/>
          </w:tcPr>
          <w:p w14:paraId="1369B516">
            <w:pPr>
              <w:widowControl/>
              <w:spacing w:line="360" w:lineRule="auto"/>
              <w:jc w:val="center"/>
              <w:rPr>
                <w:rFonts w:hint="eastAsia" w:ascii="仿宋" w:hAnsi="仿宋" w:eastAsia="仿宋" w:cs="宋体"/>
                <w:bCs/>
                <w:color w:val="000000"/>
                <w:kern w:val="0"/>
                <w:sz w:val="24"/>
                <w:szCs w:val="24"/>
              </w:rPr>
            </w:pPr>
            <w:r>
              <w:rPr>
                <w:rFonts w:hint="eastAsia" w:ascii="仿宋" w:hAnsi="仿宋" w:eastAsia="仿宋" w:cs="仿宋"/>
                <w:sz w:val="24"/>
                <w:szCs w:val="24"/>
              </w:rPr>
              <w:t>售后服务</w:t>
            </w:r>
          </w:p>
        </w:tc>
        <w:tc>
          <w:tcPr>
            <w:tcW w:w="830" w:type="dxa"/>
            <w:vMerge w:val="restart"/>
            <w:vAlign w:val="center"/>
          </w:tcPr>
          <w:p w14:paraId="5954C7E2">
            <w:pPr>
              <w:widowControl/>
              <w:spacing w:line="360" w:lineRule="auto"/>
              <w:jc w:val="center"/>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w:t>
            </w:r>
            <w:r>
              <w:rPr>
                <w:rFonts w:ascii="仿宋" w:hAnsi="仿宋" w:eastAsia="仿宋" w:cs="宋体"/>
                <w:bCs/>
                <w:color w:val="000000"/>
                <w:kern w:val="0"/>
                <w:sz w:val="24"/>
                <w:szCs w:val="24"/>
              </w:rPr>
              <w:t>5</w:t>
            </w:r>
            <w:r>
              <w:rPr>
                <w:rFonts w:hint="eastAsia" w:ascii="仿宋" w:hAnsi="仿宋" w:eastAsia="仿宋" w:cs="宋体"/>
                <w:bCs/>
                <w:color w:val="000000"/>
                <w:kern w:val="0"/>
                <w:sz w:val="24"/>
                <w:szCs w:val="24"/>
              </w:rPr>
              <w:t>分</w:t>
            </w:r>
          </w:p>
        </w:tc>
        <w:tc>
          <w:tcPr>
            <w:tcW w:w="6946" w:type="dxa"/>
            <w:vAlign w:val="center"/>
          </w:tcPr>
          <w:p w14:paraId="24852077">
            <w:pPr>
              <w:snapToGrid w:val="0"/>
              <w:spacing w:line="360" w:lineRule="auto"/>
              <w:jc w:val="left"/>
              <w:rPr>
                <w:rFonts w:hint="eastAsia" w:ascii="仿宋" w:hAnsi="仿宋" w:eastAsia="仿宋" w:cs="仿宋"/>
                <w:bCs/>
                <w:sz w:val="24"/>
                <w:szCs w:val="24"/>
              </w:rPr>
            </w:pPr>
            <w:r>
              <w:rPr>
                <w:rFonts w:hint="eastAsia" w:ascii="仿宋" w:hAnsi="仿宋" w:eastAsia="仿宋" w:cs="宋体"/>
                <w:bCs/>
                <w:color w:val="000000"/>
                <w:kern w:val="0"/>
                <w:sz w:val="24"/>
                <w:szCs w:val="24"/>
              </w:rPr>
              <w:t>供应商提供售后服务承诺函（承诺函自拟并加盖供应商公章）：承诺根据采购人提出的需求，在双方约定时间内完成系统对接的，得3分。</w:t>
            </w:r>
          </w:p>
        </w:tc>
      </w:tr>
      <w:tr w14:paraId="5058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24" w:type="dxa"/>
            <w:vMerge w:val="continue"/>
            <w:vAlign w:val="center"/>
          </w:tcPr>
          <w:p w14:paraId="549DC204">
            <w:pPr>
              <w:widowControl/>
              <w:spacing w:line="360" w:lineRule="auto"/>
              <w:jc w:val="center"/>
              <w:rPr>
                <w:rFonts w:hint="eastAsia" w:ascii="仿宋" w:hAnsi="仿宋" w:eastAsia="仿宋" w:cs="宋体"/>
                <w:bCs/>
                <w:color w:val="000000"/>
                <w:kern w:val="0"/>
                <w:sz w:val="24"/>
                <w:szCs w:val="24"/>
              </w:rPr>
            </w:pPr>
          </w:p>
        </w:tc>
        <w:tc>
          <w:tcPr>
            <w:tcW w:w="1843" w:type="dxa"/>
            <w:vMerge w:val="continue"/>
            <w:vAlign w:val="center"/>
          </w:tcPr>
          <w:p w14:paraId="43290233">
            <w:pPr>
              <w:widowControl/>
              <w:spacing w:line="360" w:lineRule="auto"/>
              <w:jc w:val="center"/>
              <w:rPr>
                <w:rFonts w:hint="eastAsia" w:ascii="仿宋" w:hAnsi="仿宋" w:eastAsia="仿宋" w:cs="仿宋"/>
                <w:sz w:val="24"/>
                <w:szCs w:val="24"/>
              </w:rPr>
            </w:pPr>
          </w:p>
        </w:tc>
        <w:tc>
          <w:tcPr>
            <w:tcW w:w="830" w:type="dxa"/>
            <w:vMerge w:val="continue"/>
            <w:vAlign w:val="center"/>
          </w:tcPr>
          <w:p w14:paraId="174623D7">
            <w:pPr>
              <w:widowControl/>
              <w:spacing w:line="360" w:lineRule="auto"/>
              <w:jc w:val="center"/>
              <w:rPr>
                <w:rFonts w:hint="eastAsia" w:ascii="仿宋" w:hAnsi="仿宋" w:eastAsia="仿宋" w:cs="宋体"/>
                <w:bCs/>
                <w:color w:val="000000"/>
                <w:kern w:val="0"/>
                <w:sz w:val="24"/>
                <w:szCs w:val="24"/>
              </w:rPr>
            </w:pPr>
          </w:p>
        </w:tc>
        <w:tc>
          <w:tcPr>
            <w:tcW w:w="6946" w:type="dxa"/>
            <w:vAlign w:val="center"/>
          </w:tcPr>
          <w:p w14:paraId="78D9A341">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根据供应商提供的售后服务方案（至少包括以下方面：售后服务机制、售后服务保障及措施、售后服务人员安排等）进行评分：售后服务方案完整，各项内容详细合理，措施清晰合理的得12分；售后服务方案完整，各项内容较详细，措施清晰的得9分；售后服务方案基本完整，各项内容简单，措施简单的得6分；不提供的不得分。</w:t>
            </w:r>
          </w:p>
        </w:tc>
      </w:tr>
      <w:tr w14:paraId="377E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4" w:type="dxa"/>
            <w:vAlign w:val="center"/>
          </w:tcPr>
          <w:p w14:paraId="7C61EDF3">
            <w:pPr>
              <w:widowControl/>
              <w:spacing w:line="360" w:lineRule="auto"/>
              <w:jc w:val="center"/>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w:t>
            </w:r>
          </w:p>
        </w:tc>
        <w:tc>
          <w:tcPr>
            <w:tcW w:w="1843" w:type="dxa"/>
            <w:vAlign w:val="center"/>
          </w:tcPr>
          <w:p w14:paraId="53F28234">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830" w:type="dxa"/>
            <w:vAlign w:val="center"/>
          </w:tcPr>
          <w:p w14:paraId="1979F9B5">
            <w:pPr>
              <w:widowControl/>
              <w:spacing w:line="360" w:lineRule="auto"/>
              <w:jc w:val="center"/>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w:t>
            </w:r>
            <w:r>
              <w:rPr>
                <w:rFonts w:ascii="仿宋" w:hAnsi="仿宋" w:eastAsia="仿宋" w:cs="宋体"/>
                <w:bCs/>
                <w:color w:val="000000"/>
                <w:kern w:val="0"/>
                <w:sz w:val="24"/>
                <w:szCs w:val="24"/>
              </w:rPr>
              <w:t>0</w:t>
            </w:r>
            <w:r>
              <w:rPr>
                <w:rFonts w:hint="eastAsia" w:ascii="仿宋" w:hAnsi="仿宋" w:eastAsia="仿宋" w:cs="宋体"/>
                <w:bCs/>
                <w:color w:val="000000"/>
                <w:kern w:val="0"/>
                <w:sz w:val="24"/>
                <w:szCs w:val="24"/>
              </w:rPr>
              <w:t>分</w:t>
            </w:r>
          </w:p>
        </w:tc>
        <w:tc>
          <w:tcPr>
            <w:tcW w:w="6946" w:type="dxa"/>
            <w:vAlign w:val="center"/>
          </w:tcPr>
          <w:p w14:paraId="776D4F0C">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根据供应商针对本项目提供的培训方案（包括但不限于培训目标、培训计划、培训师资力量、培训课程、培训质量保证措施等）：计划合理、内容齐全、可操作性强得10分；计划较合理、内容较齐全、可操作性较强得7分；计划基本合理、内容基本齐全、可操作性一般得4分；不提供的不得分。</w:t>
            </w:r>
          </w:p>
        </w:tc>
      </w:tr>
    </w:tbl>
    <w:p w14:paraId="07027654">
      <w:pPr>
        <w:widowControl/>
        <w:shd w:val="clear" w:color="auto" w:fill="FFFFFF"/>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备注：提供相关证明材料复印件并加盖供应商公章，不提供不得分。上述涉及可在政府或行业协会官网查询的供应商或人员资质资格等相关证书、以及相关证明材料，仅需提供复印件（应清晰可辨）并加盖公章，非必须提供原件。评委评审时经三分之二及以上评委认为复印件存疑时，可要求供应商提供查询网址或原件核对，无法核验时该项不得分，供应商自行承担由此产生的得分损失。</w:t>
      </w:r>
    </w:p>
    <w:p w14:paraId="04821F14">
      <w:pPr>
        <w:widowControl/>
        <w:shd w:val="clear" w:color="auto" w:fill="FFFFFF"/>
        <w:spacing w:line="360" w:lineRule="auto"/>
        <w:ind w:firstLine="480" w:firstLineChars="200"/>
        <w:jc w:val="left"/>
        <w:rPr>
          <w:rFonts w:hint="eastAsia" w:ascii="仿宋" w:hAnsi="仿宋" w:eastAsia="仿宋" w:cs="仿宋"/>
          <w:bCs/>
          <w:sz w:val="24"/>
          <w:szCs w:val="24"/>
        </w:rPr>
      </w:pPr>
      <w:r>
        <w:rPr>
          <w:rFonts w:ascii="仿宋" w:hAnsi="仿宋" w:eastAsia="仿宋" w:cs="仿宋"/>
          <w:bCs/>
          <w:sz w:val="24"/>
          <w:szCs w:val="24"/>
        </w:rPr>
        <w:t>（四）价格分：</w:t>
      </w:r>
      <w:r>
        <w:rPr>
          <w:rFonts w:hint="eastAsia" w:ascii="仿宋" w:hAnsi="仿宋" w:eastAsia="仿宋" w:cs="仿宋"/>
          <w:bCs/>
          <w:sz w:val="24"/>
          <w:szCs w:val="24"/>
        </w:rPr>
        <w:t>20</w:t>
      </w:r>
      <w:r>
        <w:rPr>
          <w:rFonts w:ascii="仿宋" w:hAnsi="仿宋" w:eastAsia="仿宋" w:cs="仿宋"/>
          <w:bCs/>
          <w:sz w:val="24"/>
          <w:szCs w:val="24"/>
        </w:rPr>
        <w:t>分</w:t>
      </w:r>
    </w:p>
    <w:p w14:paraId="7426AA81">
      <w:pPr>
        <w:widowControl/>
        <w:shd w:val="clear" w:color="auto" w:fill="FFFFFF"/>
        <w:spacing w:line="360" w:lineRule="auto"/>
        <w:ind w:firstLine="480" w:firstLineChars="200"/>
        <w:jc w:val="left"/>
        <w:rPr>
          <w:rFonts w:hint="eastAsia" w:ascii="仿宋" w:hAnsi="仿宋" w:eastAsia="仿宋" w:cs="仿宋"/>
          <w:bCs/>
          <w:sz w:val="24"/>
          <w:szCs w:val="24"/>
        </w:rPr>
      </w:pPr>
      <w:r>
        <w:rPr>
          <w:rFonts w:ascii="仿宋" w:hAnsi="仿宋" w:eastAsia="仿宋" w:cs="仿宋"/>
          <w:bCs/>
          <w:sz w:val="24"/>
          <w:szCs w:val="24"/>
        </w:rPr>
        <w:t>价格分统一采用低价优先法计算，即满足磋商文件要求且最后报价最低的供应商的价格为磋商基准价，其价格分为满分。其他供应商的价格分统一按照下列公式计算：</w:t>
      </w:r>
    </w:p>
    <w:p w14:paraId="0A681BB7">
      <w:pPr>
        <w:widowControl/>
        <w:shd w:val="clear" w:color="auto" w:fill="FFFFFF"/>
        <w:spacing w:line="360" w:lineRule="auto"/>
        <w:ind w:firstLine="480" w:firstLineChars="200"/>
        <w:jc w:val="left"/>
        <w:rPr>
          <w:rFonts w:hint="eastAsia" w:ascii="仿宋" w:hAnsi="仿宋" w:eastAsia="仿宋" w:cs="仿宋"/>
          <w:bCs/>
          <w:sz w:val="24"/>
          <w:szCs w:val="24"/>
        </w:rPr>
      </w:pPr>
      <w:r>
        <w:rPr>
          <w:rFonts w:ascii="仿宋" w:hAnsi="仿宋" w:eastAsia="仿宋" w:cs="仿宋"/>
          <w:bCs/>
          <w:sz w:val="24"/>
          <w:szCs w:val="24"/>
        </w:rPr>
        <w:t>磋商报价得分=（磋商基准价/最后磋商报价）×价格权值×100</w:t>
      </w:r>
    </w:p>
    <w:p w14:paraId="56FBF0E7">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（五）政府采购政策功能落实</w:t>
      </w:r>
    </w:p>
    <w:p w14:paraId="1A55BB51">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1.小微型企业价格扣除</w:t>
      </w:r>
    </w:p>
    <w:p w14:paraId="65FFCD64">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（1）本项目对小型和微型企业产品给予10%的扣除价格，用扣除后的价格参与评审。</w:t>
      </w:r>
    </w:p>
    <w:p w14:paraId="217773A9">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（2）供应商需按照《政府采购促进中小企业发展管理办法》（财库﹝2020﹞46 号）的规定提供相应的《中小企业声明函》。</w:t>
      </w:r>
    </w:p>
    <w:p w14:paraId="7E9CD74F">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（3）企业标准请参照《关于印发中小企业划型标准规定的通知》（工信部联企业[2011]300号）文件规定自行填写。</w:t>
      </w:r>
    </w:p>
    <w:p w14:paraId="61FCE563">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2.残疾人福利单位价格扣除</w:t>
      </w:r>
    </w:p>
    <w:p w14:paraId="3DF8F230">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（1）本项目对残疾人福利性单位，给予10%的价格扣除，用扣除后的价格参与评审。</w:t>
      </w:r>
    </w:p>
    <w:p w14:paraId="126FF282">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（2）残疾人福利单位需按照采购文件的要求提供《残疾人福利性单位声明函》。</w:t>
      </w:r>
    </w:p>
    <w:p w14:paraId="6BB71B3F">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（3）残疾人福利单位标准请参照《关于促进残疾人就业政府采购政策的通知》（财库〔2017〕141号）。</w:t>
      </w:r>
    </w:p>
    <w:p w14:paraId="6A9D3EAA">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3.监狱和戒毒企业价格扣除</w:t>
      </w:r>
    </w:p>
    <w:p w14:paraId="2D79E67C">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（1）本项目对监狱和戒毒企业（简称监狱企业）给予10%的价格扣除，用扣除后的价格参与评审。</w:t>
      </w:r>
    </w:p>
    <w:p w14:paraId="388BFE03">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6D9C8032">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（3）监狱企业标准请参照《关于政府采购支持监狱企业发展有关问题的通知》（财库[2014]68号）。</w:t>
      </w:r>
    </w:p>
    <w:p w14:paraId="27EEE677">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4.残疾人福利单位、监狱企业属于小型、微型企业的，不重复享受政策。</w:t>
      </w:r>
    </w:p>
    <w:p w14:paraId="130C3714">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10%的扣除，用扣除后的价格参与评审。</w:t>
      </w:r>
    </w:p>
    <w:p w14:paraId="56A9B78E">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6.联合体各方均为小型、微型企业（残疾人福利单位、监狱企业）的，联合体享受上述同类价格扣除，用扣除后的价格参与评审。</w:t>
      </w:r>
    </w:p>
    <w:p w14:paraId="47F3B2C1">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7.专门面向中小企业采购的项目或者采购包，不再执行价格评审优惠的扶持政策。</w:t>
      </w:r>
    </w:p>
    <w:p w14:paraId="6B1D6CBA">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8.根据《江苏省政府采购信用管理暂行办法》的规定，供应商信用评价结果为三星的扣2分，评价结果为二星的扣3分，评价结果为一星的扣4分。</w:t>
      </w:r>
    </w:p>
    <w:p w14:paraId="62E11ADF">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（六）成交供应商的确定</w:t>
      </w:r>
    </w:p>
    <w:p w14:paraId="70D0CE3A">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磋商小组汇总各评委评分后，按照得分从高到低的顺序推荐三名成交候选人，并编写评审报告。</w:t>
      </w:r>
    </w:p>
    <w:p w14:paraId="15847285">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采购人委托磋商小组直接确定排名第一的成交候选人为成交供应商。</w:t>
      </w:r>
    </w:p>
    <w:p w14:paraId="152A1E14">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（七）采购人代表宣布评审结果。</w:t>
      </w:r>
    </w:p>
    <w:p w14:paraId="0BD09CDE">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（八）公告成交结果</w:t>
      </w:r>
    </w:p>
    <w:p w14:paraId="5D1E9B95">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自确定成交供应商之日起2个工作日内，在指定媒体上公告成交结果，公告期限为1个工作日。</w:t>
      </w:r>
    </w:p>
    <w:p w14:paraId="7A438009">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（九）发放成交通知书</w:t>
      </w:r>
    </w:p>
    <w:p w14:paraId="0A93E278">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公告成交结果的同时，采购人向成交供应商发放成交通知书。</w:t>
      </w:r>
    </w:p>
    <w:p w14:paraId="6663B92F">
      <w:pPr>
        <w:widowControl/>
        <w:shd w:val="clear" w:color="auto" w:fill="FFFFFF"/>
        <w:spacing w:line="360" w:lineRule="auto"/>
        <w:ind w:firstLine="480" w:firstLineChars="200"/>
        <w:jc w:val="left"/>
        <w:rPr>
          <w:rFonts w:hint="eastAsia" w:ascii="仿宋" w:hAnsi="仿宋" w:eastAsia="仿宋" w:cs="Times New Roman"/>
          <w:b/>
          <w:bCs/>
          <w:kern w:val="44"/>
          <w:sz w:val="44"/>
          <w:szCs w:val="44"/>
        </w:rPr>
      </w:pPr>
      <w:r>
        <w:rPr>
          <w:rFonts w:ascii="仿宋" w:hAnsi="仿宋" w:eastAsia="仿宋" w:cs="Times New Roman"/>
          <w:bCs/>
          <w:sz w:val="24"/>
          <w:szCs w:val="24"/>
        </w:rPr>
        <w:t>成交通知书发出后，采购人不得违法改变成交结果，成交供应商无正当理由不得放弃成交。</w:t>
      </w:r>
      <w:r>
        <w:rPr>
          <w:rFonts w:ascii="仿宋" w:hAnsi="仿宋" w:eastAsia="仿宋" w:cs="Times New Roman"/>
        </w:rPr>
        <w:br w:type="page"/>
      </w:r>
    </w:p>
    <w:p w14:paraId="1AC424A1">
      <w:pPr>
        <w:pStyle w:val="7"/>
        <w:spacing w:before="159" w:beforeLines="50" w:after="159" w:afterLines="50" w:line="360" w:lineRule="auto"/>
        <w:jc w:val="center"/>
        <w:rPr>
          <w:rFonts w:hint="eastAsia" w:ascii="仿宋" w:hAnsi="仿宋" w:eastAsia="仿宋" w:cs="Times New Roman"/>
          <w:sz w:val="32"/>
          <w:szCs w:val="32"/>
        </w:rPr>
      </w:pPr>
      <w:r>
        <w:rPr>
          <w:rFonts w:ascii="仿宋" w:hAnsi="仿宋" w:eastAsia="仿宋" w:cs="Times New Roman"/>
          <w:sz w:val="32"/>
          <w:szCs w:val="32"/>
        </w:rPr>
        <w:t>第五部分 合同条款及格式</w:t>
      </w:r>
    </w:p>
    <w:p w14:paraId="71BE052F">
      <w:pPr>
        <w:widowControl/>
        <w:jc w:val="left"/>
        <w:rPr>
          <w:rFonts w:hint="eastAsia" w:ascii="仿宋" w:hAnsi="仿宋" w:eastAsia="仿宋" w:cs="Times New Roman"/>
          <w:b/>
          <w:bCs/>
          <w:kern w:val="44"/>
          <w:sz w:val="32"/>
          <w:szCs w:val="32"/>
        </w:rPr>
      </w:pPr>
    </w:p>
    <w:p w14:paraId="21D9CDF8">
      <w:pPr>
        <w:rPr>
          <w:rFonts w:hint="eastAsia" w:ascii="仿宋" w:hAnsi="仿宋" w:eastAsia="仿宋" w:cs="Times New Roman"/>
          <w:sz w:val="24"/>
          <w:szCs w:val="24"/>
          <w:u w:val="single"/>
        </w:rPr>
      </w:pPr>
      <w:r>
        <w:rPr>
          <w:rFonts w:ascii="仿宋" w:hAnsi="仿宋" w:eastAsia="仿宋" w:cs="Times New Roman"/>
          <w:sz w:val="24"/>
          <w:szCs w:val="24"/>
        </w:rPr>
        <w:t>合同编号：</w:t>
      </w:r>
      <w:r>
        <w:rPr>
          <w:rFonts w:ascii="仿宋" w:hAnsi="仿宋" w:eastAsia="仿宋" w:cs="Times New Roman"/>
          <w:sz w:val="24"/>
          <w:szCs w:val="24"/>
          <w:u w:val="single"/>
        </w:rPr>
        <w:t xml:space="preserve">           </w:t>
      </w:r>
    </w:p>
    <w:p w14:paraId="3BBF5A2B">
      <w:pPr>
        <w:spacing w:line="480" w:lineRule="auto"/>
        <w:jc w:val="center"/>
        <w:rPr>
          <w:rFonts w:hint="eastAsia" w:ascii="仿宋" w:hAnsi="仿宋" w:eastAsia="仿宋" w:cs="Times New Roman"/>
          <w:b/>
          <w:sz w:val="24"/>
          <w:szCs w:val="24"/>
        </w:rPr>
      </w:pPr>
    </w:p>
    <w:p w14:paraId="36F2EA81">
      <w:pPr>
        <w:spacing w:line="480" w:lineRule="auto"/>
        <w:jc w:val="center"/>
        <w:rPr>
          <w:rFonts w:hint="eastAsia" w:ascii="仿宋" w:hAnsi="仿宋" w:eastAsia="仿宋" w:cs="Times New Roman"/>
          <w:b/>
          <w:sz w:val="24"/>
          <w:szCs w:val="24"/>
        </w:rPr>
      </w:pPr>
    </w:p>
    <w:p w14:paraId="201B2A43">
      <w:pPr>
        <w:spacing w:line="480" w:lineRule="auto"/>
        <w:jc w:val="center"/>
        <w:rPr>
          <w:rFonts w:hint="eastAsia" w:ascii="仿宋" w:hAnsi="仿宋" w:eastAsia="仿宋" w:cs="Times New Roman"/>
          <w:b/>
          <w:sz w:val="24"/>
          <w:szCs w:val="24"/>
        </w:rPr>
      </w:pPr>
    </w:p>
    <w:p w14:paraId="4D31062F">
      <w:pPr>
        <w:spacing w:line="480" w:lineRule="auto"/>
        <w:jc w:val="center"/>
        <w:rPr>
          <w:rFonts w:hint="eastAsia" w:ascii="仿宋" w:hAnsi="仿宋" w:eastAsia="仿宋" w:cs="Times New Roman"/>
          <w:b/>
          <w:sz w:val="48"/>
          <w:szCs w:val="48"/>
        </w:rPr>
      </w:pPr>
      <w:r>
        <w:rPr>
          <w:rFonts w:ascii="仿宋" w:hAnsi="仿宋" w:eastAsia="仿宋" w:cs="Times New Roman"/>
          <w:b/>
          <w:sz w:val="48"/>
          <w:szCs w:val="48"/>
        </w:rPr>
        <w:t>政府采购合同</w:t>
      </w:r>
    </w:p>
    <w:p w14:paraId="6CC71B9A">
      <w:pPr>
        <w:spacing w:line="480" w:lineRule="auto"/>
        <w:jc w:val="center"/>
        <w:rPr>
          <w:rFonts w:hint="eastAsia" w:ascii="仿宋" w:hAnsi="仿宋" w:eastAsia="仿宋" w:cs="Times New Roman"/>
          <w:b/>
          <w:sz w:val="32"/>
          <w:szCs w:val="32"/>
        </w:rPr>
      </w:pPr>
      <w:r>
        <w:rPr>
          <w:rFonts w:ascii="仿宋" w:hAnsi="仿宋" w:eastAsia="仿宋" w:cs="Times New Roman"/>
          <w:b/>
          <w:sz w:val="32"/>
          <w:szCs w:val="32"/>
        </w:rPr>
        <w:t>（服务类）</w:t>
      </w:r>
    </w:p>
    <w:p w14:paraId="2D7ADDAE">
      <w:pPr>
        <w:autoSpaceDE w:val="0"/>
        <w:autoSpaceDN w:val="0"/>
        <w:adjustRightInd w:val="0"/>
        <w:jc w:val="left"/>
        <w:rPr>
          <w:rFonts w:hint="eastAsia" w:ascii="仿宋" w:hAnsi="仿宋" w:eastAsia="仿宋" w:cs="Times New Roman"/>
          <w:sz w:val="24"/>
          <w:szCs w:val="24"/>
        </w:rPr>
      </w:pPr>
    </w:p>
    <w:p w14:paraId="5D972411">
      <w:pPr>
        <w:autoSpaceDE w:val="0"/>
        <w:autoSpaceDN w:val="0"/>
        <w:adjustRightInd w:val="0"/>
        <w:jc w:val="left"/>
        <w:rPr>
          <w:rFonts w:hint="eastAsia" w:ascii="仿宋" w:hAnsi="仿宋" w:eastAsia="仿宋" w:cs="Times New Roman"/>
          <w:sz w:val="24"/>
          <w:szCs w:val="24"/>
        </w:rPr>
      </w:pPr>
    </w:p>
    <w:p w14:paraId="0A4F8170">
      <w:pPr>
        <w:autoSpaceDE w:val="0"/>
        <w:autoSpaceDN w:val="0"/>
        <w:adjustRightInd w:val="0"/>
        <w:jc w:val="left"/>
        <w:rPr>
          <w:rFonts w:hint="eastAsia" w:ascii="仿宋" w:hAnsi="仿宋" w:eastAsia="仿宋" w:cs="Times New Roman"/>
          <w:sz w:val="24"/>
          <w:szCs w:val="24"/>
        </w:rPr>
      </w:pPr>
    </w:p>
    <w:p w14:paraId="27255053">
      <w:pPr>
        <w:autoSpaceDE w:val="0"/>
        <w:autoSpaceDN w:val="0"/>
        <w:adjustRightInd w:val="0"/>
        <w:jc w:val="center"/>
        <w:rPr>
          <w:rFonts w:hint="eastAsia" w:ascii="仿宋" w:hAnsi="仿宋" w:eastAsia="仿宋" w:cs="Times New Roman"/>
          <w:b/>
          <w:sz w:val="24"/>
          <w:szCs w:val="24"/>
        </w:rPr>
      </w:pPr>
      <w:r>
        <w:rPr>
          <w:rFonts w:ascii="仿宋" w:hAnsi="仿宋" w:eastAsia="仿宋" w:cs="Times New Roman"/>
          <w:b/>
          <w:sz w:val="24"/>
          <w:szCs w:val="24"/>
        </w:rPr>
        <w:t>第一部分 合同书</w:t>
      </w:r>
    </w:p>
    <w:p w14:paraId="5D874130">
      <w:pPr>
        <w:autoSpaceDE w:val="0"/>
        <w:autoSpaceDN w:val="0"/>
        <w:adjustRightInd w:val="0"/>
        <w:jc w:val="left"/>
        <w:rPr>
          <w:rFonts w:hint="eastAsia" w:ascii="仿宋" w:hAnsi="仿宋" w:eastAsia="仿宋" w:cs="Times New Roman"/>
          <w:sz w:val="24"/>
          <w:szCs w:val="24"/>
        </w:rPr>
      </w:pPr>
    </w:p>
    <w:p w14:paraId="28DCC1C1">
      <w:pPr>
        <w:autoSpaceDE w:val="0"/>
        <w:autoSpaceDN w:val="0"/>
        <w:adjustRightInd w:val="0"/>
        <w:jc w:val="left"/>
        <w:rPr>
          <w:rFonts w:hint="eastAsia" w:ascii="仿宋" w:hAnsi="仿宋" w:eastAsia="仿宋" w:cs="Times New Roman"/>
          <w:sz w:val="24"/>
          <w:szCs w:val="24"/>
        </w:rPr>
      </w:pPr>
    </w:p>
    <w:p w14:paraId="3801D17F">
      <w:pPr>
        <w:spacing w:before="120" w:line="22" w:lineRule="atLeast"/>
        <w:rPr>
          <w:rFonts w:hint="eastAsia" w:ascii="仿宋" w:hAnsi="仿宋" w:eastAsia="仿宋" w:cs="Times New Roman"/>
          <w:sz w:val="24"/>
          <w:szCs w:val="24"/>
        </w:rPr>
      </w:pPr>
    </w:p>
    <w:p w14:paraId="38CEBA72">
      <w:pPr>
        <w:spacing w:before="120" w:line="22" w:lineRule="atLeast"/>
        <w:ind w:left="960"/>
        <w:rPr>
          <w:rFonts w:hint="eastAsia" w:ascii="仿宋" w:hAnsi="仿宋" w:eastAsia="仿宋" w:cs="Times New Roman"/>
          <w:sz w:val="24"/>
          <w:szCs w:val="24"/>
          <w:u w:val="single"/>
        </w:rPr>
      </w:pPr>
      <w:r>
        <w:rPr>
          <w:rFonts w:ascii="仿宋" w:hAnsi="仿宋" w:eastAsia="仿宋" w:cs="Times New Roman"/>
          <w:sz w:val="24"/>
          <w:szCs w:val="24"/>
        </w:rPr>
        <w:t>项目名称：</w:t>
      </w:r>
      <w:r>
        <w:rPr>
          <w:rFonts w:ascii="仿宋" w:hAnsi="仿宋" w:eastAsia="仿宋" w:cs="Times New Roman"/>
          <w:sz w:val="24"/>
          <w:szCs w:val="24"/>
          <w:u w:val="single"/>
        </w:rPr>
        <w:t xml:space="preserve">                                       </w:t>
      </w:r>
    </w:p>
    <w:p w14:paraId="6DD381ED">
      <w:pPr>
        <w:spacing w:before="120" w:line="22" w:lineRule="atLeast"/>
        <w:ind w:left="960"/>
        <w:rPr>
          <w:rFonts w:hint="eastAsia" w:ascii="仿宋" w:hAnsi="仿宋" w:eastAsia="仿宋" w:cs="Times New Roman"/>
          <w:sz w:val="24"/>
          <w:szCs w:val="24"/>
        </w:rPr>
      </w:pPr>
    </w:p>
    <w:p w14:paraId="662C4B1F">
      <w:pPr>
        <w:spacing w:before="120" w:line="22" w:lineRule="atLeast"/>
        <w:rPr>
          <w:rFonts w:hint="eastAsia" w:ascii="仿宋" w:hAnsi="仿宋" w:eastAsia="仿宋" w:cs="Times New Roman"/>
          <w:sz w:val="24"/>
          <w:szCs w:val="24"/>
        </w:rPr>
      </w:pPr>
    </w:p>
    <w:p w14:paraId="4C4ABF00">
      <w:pPr>
        <w:rPr>
          <w:rFonts w:hint="eastAsia" w:ascii="仿宋" w:hAnsi="仿宋" w:eastAsia="仿宋" w:cs="Times New Roman"/>
          <w:sz w:val="24"/>
          <w:szCs w:val="24"/>
        </w:rPr>
      </w:pPr>
    </w:p>
    <w:p w14:paraId="6A8E3B90">
      <w:pPr>
        <w:spacing w:before="120" w:line="22" w:lineRule="atLeast"/>
        <w:ind w:left="960"/>
        <w:rPr>
          <w:rFonts w:hint="eastAsia" w:ascii="仿宋" w:hAnsi="仿宋" w:eastAsia="仿宋" w:cs="Times New Roman"/>
          <w:sz w:val="24"/>
          <w:szCs w:val="24"/>
          <w:u w:val="single"/>
        </w:rPr>
      </w:pPr>
      <w:r>
        <w:rPr>
          <w:rFonts w:ascii="仿宋" w:hAnsi="仿宋" w:eastAsia="仿宋" w:cs="Times New Roman"/>
          <w:sz w:val="24"/>
          <w:szCs w:val="24"/>
        </w:rPr>
        <w:t>甲方：</w:t>
      </w:r>
      <w:r>
        <w:rPr>
          <w:rFonts w:ascii="仿宋" w:hAnsi="仿宋" w:eastAsia="仿宋" w:cs="Times New Roman"/>
          <w:sz w:val="24"/>
          <w:szCs w:val="24"/>
          <w:u w:val="single"/>
        </w:rPr>
        <w:t xml:space="preserve">                                           </w:t>
      </w:r>
    </w:p>
    <w:p w14:paraId="6D8FF7F9">
      <w:pPr>
        <w:spacing w:before="120" w:line="22" w:lineRule="atLeast"/>
        <w:rPr>
          <w:rFonts w:hint="eastAsia" w:ascii="仿宋" w:hAnsi="仿宋" w:eastAsia="仿宋" w:cs="Times New Roman"/>
          <w:sz w:val="24"/>
          <w:szCs w:val="24"/>
        </w:rPr>
      </w:pPr>
    </w:p>
    <w:p w14:paraId="4729048B">
      <w:pPr>
        <w:spacing w:before="120" w:line="22" w:lineRule="atLeast"/>
        <w:ind w:left="960"/>
        <w:rPr>
          <w:rFonts w:hint="eastAsia" w:ascii="仿宋" w:hAnsi="仿宋" w:eastAsia="仿宋" w:cs="Times New Roman"/>
          <w:sz w:val="24"/>
          <w:szCs w:val="24"/>
          <w:u w:val="single"/>
        </w:rPr>
      </w:pPr>
      <w:r>
        <w:rPr>
          <w:rFonts w:ascii="仿宋" w:hAnsi="仿宋" w:eastAsia="仿宋" w:cs="Times New Roman"/>
          <w:sz w:val="24"/>
          <w:szCs w:val="24"/>
        </w:rPr>
        <w:t>乙方：</w:t>
      </w:r>
      <w:r>
        <w:rPr>
          <w:rFonts w:ascii="仿宋" w:hAnsi="仿宋" w:eastAsia="仿宋" w:cs="Times New Roman"/>
          <w:sz w:val="24"/>
          <w:szCs w:val="24"/>
          <w:u w:val="single"/>
        </w:rPr>
        <w:t xml:space="preserve">                                       </w:t>
      </w:r>
    </w:p>
    <w:p w14:paraId="0BA0105B">
      <w:pPr>
        <w:spacing w:before="120" w:line="22" w:lineRule="atLeast"/>
        <w:rPr>
          <w:rFonts w:hint="eastAsia" w:ascii="仿宋" w:hAnsi="仿宋" w:eastAsia="仿宋" w:cs="Times New Roman"/>
          <w:sz w:val="24"/>
          <w:szCs w:val="24"/>
        </w:rPr>
      </w:pPr>
    </w:p>
    <w:p w14:paraId="16A02DF5">
      <w:pPr>
        <w:spacing w:before="120" w:line="22" w:lineRule="atLeast"/>
        <w:ind w:firstLine="960" w:firstLineChars="400"/>
        <w:rPr>
          <w:rFonts w:hint="eastAsia" w:ascii="仿宋" w:hAnsi="仿宋" w:eastAsia="仿宋" w:cs="Times New Roman"/>
          <w:sz w:val="24"/>
          <w:szCs w:val="24"/>
          <w:u w:val="single"/>
        </w:rPr>
      </w:pPr>
      <w:r>
        <w:rPr>
          <w:rFonts w:ascii="仿宋" w:hAnsi="仿宋" w:eastAsia="仿宋" w:cs="Times New Roman"/>
          <w:sz w:val="24"/>
          <w:szCs w:val="24"/>
        </w:rPr>
        <w:t>签订地：</w:t>
      </w:r>
      <w:r>
        <w:rPr>
          <w:rFonts w:ascii="仿宋" w:hAnsi="仿宋" w:eastAsia="仿宋" w:cs="Times New Roman"/>
          <w:sz w:val="24"/>
          <w:szCs w:val="24"/>
          <w:u w:val="single"/>
        </w:rPr>
        <w:t xml:space="preserve">                                     </w:t>
      </w:r>
    </w:p>
    <w:p w14:paraId="1A0FBAA4">
      <w:pPr>
        <w:spacing w:before="120" w:line="22" w:lineRule="atLeast"/>
        <w:rPr>
          <w:rFonts w:hint="eastAsia" w:ascii="仿宋" w:hAnsi="仿宋" w:eastAsia="仿宋" w:cs="Times New Roman"/>
          <w:sz w:val="24"/>
          <w:szCs w:val="24"/>
        </w:rPr>
      </w:pPr>
    </w:p>
    <w:p w14:paraId="6877E69D">
      <w:pPr>
        <w:ind w:firstLine="960" w:firstLineChars="400"/>
        <w:rPr>
          <w:rFonts w:hint="eastAsia" w:ascii="仿宋" w:hAnsi="仿宋" w:eastAsia="仿宋" w:cs="Times New Roman"/>
          <w:sz w:val="24"/>
          <w:szCs w:val="24"/>
        </w:rPr>
      </w:pPr>
      <w:r>
        <w:rPr>
          <w:rFonts w:ascii="仿宋" w:hAnsi="仿宋" w:eastAsia="仿宋" w:cs="Times New Roman"/>
          <w:sz w:val="24"/>
          <w:szCs w:val="24"/>
        </w:rPr>
        <w:t>签订日期：</w:t>
      </w:r>
      <w:r>
        <w:rPr>
          <w:rFonts w:ascii="仿宋" w:hAnsi="仿宋" w:eastAsia="仿宋" w:cs="Times New Roman"/>
          <w:sz w:val="24"/>
          <w:szCs w:val="24"/>
          <w:u w:val="single"/>
        </w:rPr>
        <w:t xml:space="preserve">               </w:t>
      </w:r>
      <w:r>
        <w:rPr>
          <w:rFonts w:ascii="仿宋" w:hAnsi="仿宋" w:eastAsia="仿宋" w:cs="Times New Roman"/>
          <w:sz w:val="24"/>
          <w:szCs w:val="24"/>
        </w:rPr>
        <w:t>年</w:t>
      </w:r>
      <w:r>
        <w:rPr>
          <w:rFonts w:ascii="仿宋" w:hAnsi="仿宋" w:eastAsia="仿宋" w:cs="Times New Roman"/>
          <w:sz w:val="24"/>
          <w:szCs w:val="24"/>
          <w:u w:val="single"/>
        </w:rPr>
        <w:t xml:space="preserve">       </w:t>
      </w:r>
      <w:r>
        <w:rPr>
          <w:rFonts w:ascii="仿宋" w:hAnsi="仿宋" w:eastAsia="仿宋" w:cs="Times New Roman"/>
          <w:sz w:val="24"/>
          <w:szCs w:val="24"/>
        </w:rPr>
        <w:t>月</w:t>
      </w:r>
      <w:r>
        <w:rPr>
          <w:rFonts w:ascii="仿宋" w:hAnsi="仿宋" w:eastAsia="仿宋" w:cs="Times New Roman"/>
          <w:sz w:val="24"/>
          <w:szCs w:val="24"/>
          <w:u w:val="single"/>
        </w:rPr>
        <w:t xml:space="preserve">       </w:t>
      </w:r>
      <w:r>
        <w:rPr>
          <w:rFonts w:ascii="仿宋" w:hAnsi="仿宋" w:eastAsia="仿宋" w:cs="Times New Roman"/>
          <w:sz w:val="24"/>
          <w:szCs w:val="24"/>
        </w:rPr>
        <w:t>日</w:t>
      </w:r>
    </w:p>
    <w:p w14:paraId="5AD70859">
      <w:pPr>
        <w:widowControl/>
        <w:jc w:val="left"/>
        <w:rPr>
          <w:rFonts w:hint="eastAsia" w:ascii="仿宋" w:hAnsi="仿宋" w:eastAsia="仿宋" w:cs="Times New Roman"/>
          <w:sz w:val="24"/>
          <w:szCs w:val="24"/>
        </w:rPr>
      </w:pPr>
      <w:r>
        <w:rPr>
          <w:rFonts w:ascii="仿宋" w:hAnsi="仿宋" w:eastAsia="仿宋" w:cs="Times New Roman"/>
          <w:sz w:val="24"/>
          <w:szCs w:val="24"/>
        </w:rPr>
        <w:br w:type="page"/>
      </w:r>
    </w:p>
    <w:p w14:paraId="06682D14">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u w:val="single"/>
          <w:lang w:val="zh-CN"/>
        </w:rPr>
        <w:t xml:space="preserve">        </w:t>
      </w:r>
      <w:r>
        <w:rPr>
          <w:rFonts w:ascii="仿宋" w:hAnsi="仿宋" w:eastAsia="仿宋" w:cs="Times New Roman"/>
          <w:sz w:val="24"/>
          <w:szCs w:val="24"/>
          <w:lang w:val="zh-CN"/>
        </w:rPr>
        <w:t>年</w:t>
      </w:r>
      <w:r>
        <w:rPr>
          <w:rFonts w:ascii="仿宋" w:hAnsi="仿宋" w:eastAsia="仿宋" w:cs="Times New Roman"/>
          <w:sz w:val="24"/>
          <w:szCs w:val="24"/>
          <w:u w:val="single"/>
          <w:lang w:val="zh-CN"/>
        </w:rPr>
        <w:t xml:space="preserve">    </w:t>
      </w:r>
      <w:r>
        <w:rPr>
          <w:rFonts w:ascii="仿宋" w:hAnsi="仿宋" w:eastAsia="仿宋" w:cs="Times New Roman"/>
          <w:sz w:val="24"/>
          <w:szCs w:val="24"/>
          <w:lang w:val="zh-CN"/>
        </w:rPr>
        <w:t>月</w:t>
      </w:r>
      <w:r>
        <w:rPr>
          <w:rFonts w:ascii="仿宋" w:hAnsi="仿宋" w:eastAsia="仿宋" w:cs="Times New Roman"/>
          <w:sz w:val="24"/>
          <w:szCs w:val="24"/>
          <w:u w:val="single"/>
          <w:lang w:val="zh-CN"/>
        </w:rPr>
        <w:t xml:space="preserve">    </w:t>
      </w:r>
      <w:r>
        <w:rPr>
          <w:rFonts w:ascii="仿宋" w:hAnsi="仿宋" w:eastAsia="仿宋" w:cs="Times New Roman"/>
          <w:sz w:val="24"/>
          <w:szCs w:val="24"/>
          <w:lang w:val="zh-CN"/>
        </w:rPr>
        <w:t>日</w:t>
      </w:r>
      <w:r>
        <w:rPr>
          <w:rFonts w:ascii="仿宋" w:hAnsi="仿宋" w:eastAsia="仿宋" w:cs="Times New Roman"/>
          <w:sz w:val="24"/>
          <w:szCs w:val="24"/>
        </w:rPr>
        <w:t>，</w:t>
      </w:r>
      <w:r>
        <w:rPr>
          <w:rFonts w:ascii="仿宋" w:hAnsi="仿宋" w:eastAsia="仿宋" w:cs="Times New Roman"/>
          <w:sz w:val="24"/>
          <w:szCs w:val="24"/>
          <w:u w:val="single"/>
        </w:rPr>
        <w:t xml:space="preserve">   （采购人名称）   </w:t>
      </w:r>
      <w:r>
        <w:rPr>
          <w:rFonts w:ascii="仿宋" w:hAnsi="仿宋" w:eastAsia="仿宋" w:cs="Times New Roman"/>
          <w:sz w:val="24"/>
          <w:szCs w:val="24"/>
        </w:rPr>
        <w:t>以</w:t>
      </w:r>
      <w:r>
        <w:rPr>
          <w:rFonts w:ascii="仿宋" w:hAnsi="仿宋" w:eastAsia="仿宋" w:cs="Times New Roman"/>
          <w:sz w:val="24"/>
          <w:szCs w:val="24"/>
          <w:u w:val="single"/>
        </w:rPr>
        <w:t xml:space="preserve">   （政府采购方式）  </w:t>
      </w:r>
      <w:r>
        <w:rPr>
          <w:rFonts w:ascii="仿宋" w:hAnsi="仿宋" w:eastAsia="仿宋" w:cs="Times New Roman"/>
          <w:sz w:val="24"/>
          <w:szCs w:val="24"/>
        </w:rPr>
        <w:t>对</w:t>
      </w:r>
      <w:r>
        <w:rPr>
          <w:rFonts w:ascii="仿宋" w:hAnsi="仿宋" w:eastAsia="仿宋" w:cs="Times New Roman"/>
          <w:sz w:val="24"/>
          <w:szCs w:val="24"/>
          <w:u w:val="single"/>
        </w:rPr>
        <w:t xml:space="preserve">   （同前页项目名称）   </w:t>
      </w:r>
      <w:r>
        <w:rPr>
          <w:rFonts w:ascii="仿宋" w:hAnsi="仿宋" w:eastAsia="仿宋" w:cs="Times New Roman"/>
          <w:sz w:val="24"/>
          <w:szCs w:val="24"/>
        </w:rPr>
        <w:t>项目进行了采购。经</w:t>
      </w:r>
      <w:r>
        <w:rPr>
          <w:rFonts w:ascii="仿宋" w:hAnsi="仿宋" w:eastAsia="仿宋" w:cs="Times New Roman"/>
          <w:sz w:val="24"/>
          <w:szCs w:val="24"/>
          <w:u w:val="single"/>
        </w:rPr>
        <w:t xml:space="preserve">   （相关评定主体名称）   </w:t>
      </w:r>
      <w:r>
        <w:rPr>
          <w:rFonts w:ascii="仿宋" w:hAnsi="仿宋" w:eastAsia="仿宋" w:cs="Times New Roman"/>
          <w:sz w:val="24"/>
          <w:szCs w:val="24"/>
        </w:rPr>
        <w:t>评定，</w:t>
      </w:r>
      <w:r>
        <w:rPr>
          <w:rFonts w:ascii="仿宋" w:hAnsi="仿宋" w:eastAsia="仿宋" w:cs="Times New Roman"/>
          <w:sz w:val="24"/>
          <w:szCs w:val="24"/>
          <w:u w:val="single"/>
        </w:rPr>
        <w:t xml:space="preserve">   （中标供应商名称） </w:t>
      </w:r>
      <w:r>
        <w:rPr>
          <w:rFonts w:ascii="仿宋" w:hAnsi="仿宋" w:eastAsia="仿宋" w:cs="Times New Roman"/>
          <w:sz w:val="24"/>
          <w:szCs w:val="24"/>
        </w:rPr>
        <w:t>为该项目中标供应商。现于中标通知书发出之日起三十日内，按照采购文件确定的事项签订本合同。</w:t>
      </w:r>
    </w:p>
    <w:p w14:paraId="65961D93">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lang w:val="zh-CN"/>
        </w:rPr>
        <w:t>根据《中华人民共和国民法典》、《中华人民共和国政府采购法》等相关法律法规之规定，按照平等、自愿、公平和诚实信用的原则，经</w:t>
      </w:r>
      <w:r>
        <w:rPr>
          <w:rFonts w:ascii="仿宋" w:hAnsi="仿宋" w:eastAsia="仿宋" w:cs="Times New Roman"/>
          <w:sz w:val="24"/>
          <w:szCs w:val="24"/>
          <w:u w:val="single"/>
        </w:rPr>
        <w:t xml:space="preserve">   （采购人名称）   </w:t>
      </w:r>
      <w:r>
        <w:rPr>
          <w:rFonts w:ascii="仿宋" w:hAnsi="仿宋" w:eastAsia="仿宋" w:cs="Times New Roman"/>
          <w:sz w:val="24"/>
          <w:szCs w:val="24"/>
          <w:lang w:val="zh-CN"/>
        </w:rPr>
        <w:t>(以下简称：甲方)和</w:t>
      </w:r>
      <w:r>
        <w:rPr>
          <w:rFonts w:ascii="仿宋" w:hAnsi="仿宋" w:eastAsia="仿宋" w:cs="Times New Roman"/>
          <w:sz w:val="24"/>
          <w:szCs w:val="24"/>
          <w:u w:val="single"/>
        </w:rPr>
        <w:t xml:space="preserve">   （中标供应商名称）   </w:t>
      </w:r>
      <w:r>
        <w:rPr>
          <w:rFonts w:ascii="仿宋" w:hAnsi="仿宋" w:eastAsia="仿宋" w:cs="Times New Roman"/>
          <w:sz w:val="24"/>
          <w:szCs w:val="24"/>
          <w:lang w:val="zh-CN"/>
        </w:rPr>
        <w:t>(以下简称：乙方)协商一致，约定以下合同</w:t>
      </w:r>
      <w:r>
        <w:rPr>
          <w:rFonts w:ascii="仿宋" w:hAnsi="仿宋" w:eastAsia="仿宋" w:cs="Times New Roman"/>
          <w:sz w:val="24"/>
          <w:szCs w:val="24"/>
        </w:rPr>
        <w:t>条款，以兹共同遵守、全面履行。</w:t>
      </w:r>
    </w:p>
    <w:p w14:paraId="4AF96AEA">
      <w:pPr>
        <w:spacing w:line="560" w:lineRule="exact"/>
        <w:ind w:firstLine="482" w:firstLineChars="200"/>
        <w:rPr>
          <w:rFonts w:hint="eastAsia" w:ascii="仿宋" w:hAnsi="仿宋" w:eastAsia="仿宋" w:cs="Times New Roman"/>
          <w:b/>
          <w:bCs/>
          <w:sz w:val="24"/>
          <w:szCs w:val="24"/>
        </w:rPr>
      </w:pPr>
      <w:bookmarkStart w:id="92" w:name="_Toc28855"/>
      <w:bookmarkStart w:id="93" w:name="_Toc22967"/>
      <w:bookmarkStart w:id="94" w:name="_Toc20421"/>
      <w:bookmarkStart w:id="95" w:name="_Toc15367"/>
      <w:bookmarkStart w:id="96" w:name="_Toc19273"/>
      <w:r>
        <w:rPr>
          <w:rFonts w:ascii="仿宋" w:hAnsi="仿宋" w:eastAsia="仿宋" w:cs="Times New Roman"/>
          <w:b/>
          <w:bCs/>
          <w:sz w:val="24"/>
          <w:szCs w:val="24"/>
        </w:rPr>
        <w:t>1.1 合同组成部分</w:t>
      </w:r>
      <w:bookmarkEnd w:id="92"/>
      <w:bookmarkEnd w:id="93"/>
      <w:bookmarkEnd w:id="94"/>
      <w:bookmarkEnd w:id="95"/>
      <w:bookmarkEnd w:id="96"/>
    </w:p>
    <w:p w14:paraId="5D877D08">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1D47692">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1.1.1 本合同及其补充合同、变更协议；</w:t>
      </w:r>
    </w:p>
    <w:p w14:paraId="3ED590A3">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1.1.2 中标通知书；</w:t>
      </w:r>
    </w:p>
    <w:p w14:paraId="221A8FA3">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1.1.3 投标文件（含澄清或者说明文件）；</w:t>
      </w:r>
    </w:p>
    <w:p w14:paraId="7005328F">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1.1.4 招标文件（含澄清或者修改文件）；</w:t>
      </w:r>
    </w:p>
    <w:p w14:paraId="127189B2">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1.1.5 其他相关采购文件。</w:t>
      </w:r>
    </w:p>
    <w:p w14:paraId="28BC1AF4">
      <w:pPr>
        <w:spacing w:line="560" w:lineRule="exact"/>
        <w:ind w:firstLine="482" w:firstLineChars="200"/>
        <w:rPr>
          <w:rFonts w:hint="eastAsia" w:ascii="仿宋" w:hAnsi="仿宋" w:eastAsia="仿宋" w:cs="Times New Roman"/>
          <w:b/>
          <w:bCs/>
          <w:sz w:val="24"/>
          <w:szCs w:val="24"/>
        </w:rPr>
      </w:pPr>
      <w:bookmarkStart w:id="97" w:name="_Toc2918"/>
      <w:bookmarkStart w:id="98" w:name="_Toc18585"/>
      <w:bookmarkStart w:id="99" w:name="_Toc22185"/>
      <w:bookmarkStart w:id="100" w:name="_Toc6311"/>
      <w:bookmarkStart w:id="101" w:name="_Toc6773"/>
      <w:r>
        <w:rPr>
          <w:rFonts w:ascii="仿宋" w:hAnsi="仿宋" w:eastAsia="仿宋" w:cs="Times New Roman"/>
          <w:b/>
          <w:bCs/>
          <w:sz w:val="24"/>
          <w:szCs w:val="24"/>
        </w:rPr>
        <w:t>1.2 标的</w:t>
      </w:r>
      <w:bookmarkEnd w:id="97"/>
      <w:bookmarkEnd w:id="98"/>
      <w:bookmarkEnd w:id="99"/>
      <w:bookmarkEnd w:id="100"/>
      <w:bookmarkEnd w:id="101"/>
    </w:p>
    <w:p w14:paraId="5362B956">
      <w:pPr>
        <w:spacing w:line="560" w:lineRule="exact"/>
        <w:ind w:firstLine="480" w:firstLineChars="200"/>
        <w:rPr>
          <w:rFonts w:hint="eastAsia" w:ascii="仿宋" w:hAnsi="仿宋" w:eastAsia="仿宋" w:cs="Times New Roman"/>
          <w:sz w:val="24"/>
          <w:szCs w:val="24"/>
          <w:u w:val="single"/>
        </w:rPr>
      </w:pPr>
      <w:r>
        <w:rPr>
          <w:rFonts w:ascii="仿宋" w:hAnsi="仿宋" w:eastAsia="仿宋" w:cs="Times New Roman"/>
          <w:sz w:val="24"/>
          <w:szCs w:val="24"/>
        </w:rPr>
        <w:t>1.2.1 标的名称：</w:t>
      </w:r>
      <w:r>
        <w:rPr>
          <w:rFonts w:ascii="仿宋" w:hAnsi="仿宋" w:eastAsia="仿宋" w:cs="Times New Roman"/>
          <w:sz w:val="24"/>
          <w:szCs w:val="24"/>
          <w:u w:val="single"/>
        </w:rPr>
        <w:t xml:space="preserve">                                                </w:t>
      </w:r>
      <w:r>
        <w:rPr>
          <w:rFonts w:ascii="仿宋" w:hAnsi="仿宋" w:eastAsia="仿宋" w:cs="Times New Roman"/>
          <w:sz w:val="24"/>
          <w:szCs w:val="24"/>
        </w:rPr>
        <w:t>；</w:t>
      </w:r>
    </w:p>
    <w:p w14:paraId="0D6D0903">
      <w:pPr>
        <w:spacing w:line="560" w:lineRule="exact"/>
        <w:ind w:firstLine="480" w:firstLineChars="200"/>
        <w:rPr>
          <w:rFonts w:hint="eastAsia" w:ascii="仿宋" w:hAnsi="仿宋" w:eastAsia="仿宋" w:cs="Times New Roman"/>
          <w:sz w:val="24"/>
          <w:szCs w:val="24"/>
          <w:u w:val="single"/>
        </w:rPr>
      </w:pPr>
      <w:r>
        <w:rPr>
          <w:rFonts w:ascii="仿宋" w:hAnsi="仿宋" w:eastAsia="仿宋" w:cs="Times New Roman"/>
          <w:sz w:val="24"/>
          <w:szCs w:val="24"/>
        </w:rPr>
        <w:t>1.2.2 标的数量：</w:t>
      </w:r>
      <w:r>
        <w:rPr>
          <w:rFonts w:ascii="仿宋" w:hAnsi="仿宋" w:eastAsia="仿宋" w:cs="Times New Roman"/>
          <w:sz w:val="24"/>
          <w:szCs w:val="24"/>
          <w:u w:val="single"/>
        </w:rPr>
        <w:t xml:space="preserve">                                                </w:t>
      </w:r>
      <w:r>
        <w:rPr>
          <w:rFonts w:ascii="仿宋" w:hAnsi="仿宋" w:eastAsia="仿宋" w:cs="Times New Roman"/>
          <w:sz w:val="24"/>
          <w:szCs w:val="24"/>
        </w:rPr>
        <w:t>；</w:t>
      </w:r>
    </w:p>
    <w:p w14:paraId="2AFF79BB">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1.2.3 标的质量：</w:t>
      </w:r>
      <w:r>
        <w:rPr>
          <w:rFonts w:ascii="仿宋" w:hAnsi="仿宋" w:eastAsia="仿宋" w:cs="Times New Roman"/>
          <w:sz w:val="24"/>
          <w:szCs w:val="24"/>
          <w:u w:val="single"/>
        </w:rPr>
        <w:t xml:space="preserve">                                                </w:t>
      </w:r>
      <w:r>
        <w:rPr>
          <w:rFonts w:ascii="仿宋" w:hAnsi="仿宋" w:eastAsia="仿宋" w:cs="Times New Roman"/>
          <w:sz w:val="24"/>
          <w:szCs w:val="24"/>
        </w:rPr>
        <w:t>。</w:t>
      </w:r>
    </w:p>
    <w:p w14:paraId="25EDB2E8">
      <w:pPr>
        <w:spacing w:line="560" w:lineRule="exact"/>
        <w:ind w:firstLine="482" w:firstLineChars="200"/>
        <w:rPr>
          <w:rFonts w:hint="eastAsia" w:ascii="仿宋" w:hAnsi="仿宋" w:eastAsia="仿宋" w:cs="Times New Roman"/>
          <w:b/>
          <w:bCs/>
          <w:sz w:val="24"/>
          <w:szCs w:val="24"/>
        </w:rPr>
      </w:pPr>
      <w:bookmarkStart w:id="102" w:name="_Toc5635"/>
      <w:bookmarkStart w:id="103" w:name="_Toc1386"/>
      <w:bookmarkStart w:id="104" w:name="_Toc13918"/>
      <w:bookmarkStart w:id="105" w:name="_Toc21124"/>
      <w:bookmarkStart w:id="106" w:name="_Toc4929"/>
      <w:r>
        <w:rPr>
          <w:rFonts w:ascii="仿宋" w:hAnsi="仿宋" w:eastAsia="仿宋" w:cs="Times New Roman"/>
          <w:b/>
          <w:bCs/>
          <w:sz w:val="24"/>
          <w:szCs w:val="24"/>
        </w:rPr>
        <w:t>1.3 价款</w:t>
      </w:r>
      <w:bookmarkEnd w:id="102"/>
      <w:bookmarkEnd w:id="103"/>
      <w:bookmarkEnd w:id="104"/>
      <w:bookmarkEnd w:id="105"/>
      <w:bookmarkEnd w:id="106"/>
    </w:p>
    <w:p w14:paraId="2AF53C0F">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本合同总价为：￥</w:t>
      </w:r>
      <w:r>
        <w:rPr>
          <w:rFonts w:ascii="仿宋" w:hAnsi="仿宋" w:eastAsia="仿宋" w:cs="Times New Roman"/>
          <w:sz w:val="24"/>
          <w:szCs w:val="24"/>
          <w:u w:val="single"/>
        </w:rPr>
        <w:t xml:space="preserve">           </w:t>
      </w:r>
      <w:r>
        <w:rPr>
          <w:rFonts w:ascii="仿宋" w:hAnsi="仿宋" w:eastAsia="仿宋" w:cs="Times New Roman"/>
          <w:sz w:val="24"/>
          <w:szCs w:val="24"/>
        </w:rPr>
        <w:t>元（大写：</w:t>
      </w:r>
      <w:r>
        <w:rPr>
          <w:rFonts w:ascii="仿宋" w:hAnsi="仿宋" w:eastAsia="仿宋" w:cs="Times New Roman"/>
          <w:sz w:val="24"/>
          <w:szCs w:val="24"/>
          <w:u w:val="single"/>
        </w:rPr>
        <w:t xml:space="preserve">                 </w:t>
      </w:r>
      <w:r>
        <w:rPr>
          <w:rFonts w:ascii="仿宋" w:hAnsi="仿宋" w:eastAsia="仿宋" w:cs="Times New Roman"/>
          <w:sz w:val="24"/>
          <w:szCs w:val="24"/>
        </w:rPr>
        <w:t>元人民币）。</w:t>
      </w:r>
    </w:p>
    <w:p w14:paraId="1D0DD3C2">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分项价格：</w:t>
      </w:r>
    </w:p>
    <w:p w14:paraId="368177D1">
      <w:pPr>
        <w:spacing w:line="560" w:lineRule="exact"/>
        <w:ind w:firstLine="480" w:firstLineChars="200"/>
        <w:rPr>
          <w:rFonts w:hint="eastAsia" w:ascii="仿宋" w:hAnsi="仿宋" w:eastAsia="仿宋" w:cs="Times New Roman"/>
          <w:sz w:val="24"/>
          <w:szCs w:val="24"/>
          <w:u w:val="singl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C6E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FDE6B90">
            <w:pPr>
              <w:spacing w:line="360" w:lineRule="auto"/>
              <w:jc w:val="center"/>
              <w:rPr>
                <w:rFonts w:hint="eastAsia" w:ascii="仿宋" w:hAnsi="仿宋" w:eastAsia="仿宋" w:cs="Times New Roman"/>
                <w:color w:val="000000"/>
                <w:sz w:val="24"/>
                <w:szCs w:val="24"/>
              </w:rPr>
            </w:pPr>
            <w:r>
              <w:rPr>
                <w:rFonts w:ascii="仿宋" w:hAnsi="仿宋" w:eastAsia="仿宋" w:cs="Times New Roman"/>
                <w:color w:val="000000"/>
                <w:sz w:val="24"/>
                <w:szCs w:val="24"/>
              </w:rPr>
              <w:t>序号</w:t>
            </w:r>
          </w:p>
        </w:tc>
        <w:tc>
          <w:tcPr>
            <w:tcW w:w="3402" w:type="dxa"/>
            <w:vAlign w:val="center"/>
          </w:tcPr>
          <w:p w14:paraId="32D13699">
            <w:pPr>
              <w:spacing w:line="360" w:lineRule="auto"/>
              <w:ind w:firstLine="200"/>
              <w:jc w:val="center"/>
              <w:rPr>
                <w:rFonts w:hint="eastAsia" w:ascii="仿宋" w:hAnsi="仿宋" w:eastAsia="仿宋" w:cs="Times New Roman"/>
                <w:color w:val="000000"/>
                <w:sz w:val="24"/>
                <w:szCs w:val="24"/>
              </w:rPr>
            </w:pPr>
            <w:r>
              <w:rPr>
                <w:rFonts w:ascii="仿宋" w:hAnsi="仿宋" w:eastAsia="仿宋" w:cs="Times New Roman"/>
                <w:color w:val="000000"/>
                <w:sz w:val="24"/>
                <w:szCs w:val="24"/>
              </w:rPr>
              <w:t>分项名称</w:t>
            </w:r>
          </w:p>
        </w:tc>
        <w:tc>
          <w:tcPr>
            <w:tcW w:w="2552" w:type="dxa"/>
            <w:vAlign w:val="center"/>
          </w:tcPr>
          <w:p w14:paraId="1F2869C5">
            <w:pPr>
              <w:spacing w:line="360" w:lineRule="auto"/>
              <w:jc w:val="center"/>
              <w:rPr>
                <w:rFonts w:hint="eastAsia" w:ascii="仿宋" w:hAnsi="仿宋" w:eastAsia="仿宋" w:cs="Times New Roman"/>
                <w:color w:val="000000"/>
                <w:sz w:val="24"/>
                <w:szCs w:val="24"/>
              </w:rPr>
            </w:pPr>
            <w:r>
              <w:rPr>
                <w:rFonts w:ascii="仿宋" w:hAnsi="仿宋" w:eastAsia="仿宋" w:cs="Times New Roman"/>
                <w:color w:val="000000"/>
                <w:sz w:val="24"/>
                <w:szCs w:val="24"/>
              </w:rPr>
              <w:t>分项价格</w:t>
            </w:r>
          </w:p>
        </w:tc>
      </w:tr>
      <w:tr w14:paraId="1116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2F4E854">
            <w:pPr>
              <w:spacing w:line="360" w:lineRule="auto"/>
              <w:ind w:firstLine="200"/>
              <w:jc w:val="center"/>
              <w:rPr>
                <w:rFonts w:hint="eastAsia" w:ascii="仿宋" w:hAnsi="仿宋" w:eastAsia="仿宋" w:cs="Times New Roman"/>
                <w:color w:val="000000"/>
                <w:sz w:val="24"/>
                <w:szCs w:val="24"/>
              </w:rPr>
            </w:pPr>
          </w:p>
        </w:tc>
        <w:tc>
          <w:tcPr>
            <w:tcW w:w="3402" w:type="dxa"/>
            <w:vAlign w:val="center"/>
          </w:tcPr>
          <w:p w14:paraId="6881C28B">
            <w:pPr>
              <w:spacing w:line="360" w:lineRule="auto"/>
              <w:ind w:firstLine="200"/>
              <w:jc w:val="center"/>
              <w:rPr>
                <w:rFonts w:hint="eastAsia" w:ascii="仿宋" w:hAnsi="仿宋" w:eastAsia="仿宋" w:cs="Times New Roman"/>
                <w:color w:val="000000"/>
                <w:sz w:val="24"/>
                <w:szCs w:val="24"/>
              </w:rPr>
            </w:pPr>
          </w:p>
        </w:tc>
        <w:tc>
          <w:tcPr>
            <w:tcW w:w="2552" w:type="dxa"/>
            <w:vAlign w:val="center"/>
          </w:tcPr>
          <w:p w14:paraId="55113B24">
            <w:pPr>
              <w:spacing w:line="360" w:lineRule="auto"/>
              <w:ind w:firstLine="200"/>
              <w:jc w:val="center"/>
              <w:rPr>
                <w:rFonts w:hint="eastAsia" w:ascii="仿宋" w:hAnsi="仿宋" w:eastAsia="仿宋" w:cs="Times New Roman"/>
                <w:color w:val="000000"/>
                <w:sz w:val="24"/>
                <w:szCs w:val="24"/>
              </w:rPr>
            </w:pPr>
          </w:p>
        </w:tc>
      </w:tr>
      <w:tr w14:paraId="7495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04888F4">
            <w:pPr>
              <w:spacing w:line="360" w:lineRule="auto"/>
              <w:ind w:firstLine="200"/>
              <w:jc w:val="center"/>
              <w:rPr>
                <w:rFonts w:hint="eastAsia" w:ascii="仿宋" w:hAnsi="仿宋" w:eastAsia="仿宋" w:cs="Times New Roman"/>
                <w:color w:val="000000"/>
                <w:sz w:val="24"/>
                <w:szCs w:val="24"/>
              </w:rPr>
            </w:pPr>
          </w:p>
        </w:tc>
        <w:tc>
          <w:tcPr>
            <w:tcW w:w="3402" w:type="dxa"/>
            <w:vAlign w:val="center"/>
          </w:tcPr>
          <w:p w14:paraId="69BAD82C">
            <w:pPr>
              <w:spacing w:line="360" w:lineRule="auto"/>
              <w:ind w:firstLine="200"/>
              <w:jc w:val="center"/>
              <w:rPr>
                <w:rFonts w:hint="eastAsia" w:ascii="仿宋" w:hAnsi="仿宋" w:eastAsia="仿宋" w:cs="Times New Roman"/>
                <w:color w:val="000000"/>
                <w:sz w:val="24"/>
                <w:szCs w:val="24"/>
              </w:rPr>
            </w:pPr>
          </w:p>
        </w:tc>
        <w:tc>
          <w:tcPr>
            <w:tcW w:w="2552" w:type="dxa"/>
            <w:vAlign w:val="center"/>
          </w:tcPr>
          <w:p w14:paraId="40040087">
            <w:pPr>
              <w:spacing w:line="360" w:lineRule="auto"/>
              <w:ind w:firstLine="200"/>
              <w:jc w:val="center"/>
              <w:rPr>
                <w:rFonts w:hint="eastAsia" w:ascii="仿宋" w:hAnsi="仿宋" w:eastAsia="仿宋" w:cs="Times New Roman"/>
                <w:color w:val="000000"/>
                <w:sz w:val="24"/>
                <w:szCs w:val="24"/>
              </w:rPr>
            </w:pPr>
          </w:p>
        </w:tc>
      </w:tr>
      <w:tr w14:paraId="3225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54C3F6A">
            <w:pPr>
              <w:spacing w:line="360" w:lineRule="auto"/>
              <w:ind w:firstLine="200"/>
              <w:jc w:val="center"/>
              <w:rPr>
                <w:rFonts w:hint="eastAsia" w:ascii="仿宋" w:hAnsi="仿宋" w:eastAsia="仿宋" w:cs="Times New Roman"/>
                <w:color w:val="000000"/>
                <w:sz w:val="24"/>
                <w:szCs w:val="24"/>
              </w:rPr>
            </w:pPr>
          </w:p>
        </w:tc>
        <w:tc>
          <w:tcPr>
            <w:tcW w:w="3402" w:type="dxa"/>
            <w:vAlign w:val="center"/>
          </w:tcPr>
          <w:p w14:paraId="29299229">
            <w:pPr>
              <w:spacing w:line="360" w:lineRule="auto"/>
              <w:ind w:firstLine="200"/>
              <w:jc w:val="center"/>
              <w:rPr>
                <w:rFonts w:hint="eastAsia" w:ascii="仿宋" w:hAnsi="仿宋" w:eastAsia="仿宋" w:cs="Times New Roman"/>
                <w:color w:val="000000"/>
                <w:sz w:val="24"/>
                <w:szCs w:val="24"/>
              </w:rPr>
            </w:pPr>
          </w:p>
        </w:tc>
        <w:tc>
          <w:tcPr>
            <w:tcW w:w="2552" w:type="dxa"/>
            <w:vAlign w:val="center"/>
          </w:tcPr>
          <w:p w14:paraId="3AD901C4">
            <w:pPr>
              <w:spacing w:line="360" w:lineRule="auto"/>
              <w:ind w:firstLine="200"/>
              <w:jc w:val="center"/>
              <w:rPr>
                <w:rFonts w:hint="eastAsia" w:ascii="仿宋" w:hAnsi="仿宋" w:eastAsia="仿宋" w:cs="Times New Roman"/>
                <w:color w:val="000000"/>
                <w:sz w:val="24"/>
                <w:szCs w:val="24"/>
              </w:rPr>
            </w:pPr>
          </w:p>
        </w:tc>
      </w:tr>
      <w:tr w14:paraId="2B19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665EBCA6">
            <w:pPr>
              <w:spacing w:line="360" w:lineRule="auto"/>
              <w:ind w:firstLine="200"/>
              <w:jc w:val="center"/>
              <w:rPr>
                <w:rFonts w:hint="eastAsia" w:ascii="仿宋" w:hAnsi="仿宋" w:eastAsia="仿宋" w:cs="Times New Roman"/>
                <w:color w:val="000000"/>
                <w:sz w:val="24"/>
                <w:szCs w:val="24"/>
              </w:rPr>
            </w:pPr>
            <w:r>
              <w:rPr>
                <w:rFonts w:ascii="仿宋" w:hAnsi="仿宋" w:eastAsia="仿宋" w:cs="Times New Roman"/>
                <w:color w:val="000000"/>
                <w:sz w:val="24"/>
                <w:szCs w:val="24"/>
              </w:rPr>
              <w:t>总价</w:t>
            </w:r>
          </w:p>
        </w:tc>
        <w:tc>
          <w:tcPr>
            <w:tcW w:w="2552" w:type="dxa"/>
            <w:vAlign w:val="center"/>
          </w:tcPr>
          <w:p w14:paraId="5B78246A">
            <w:pPr>
              <w:spacing w:line="360" w:lineRule="auto"/>
              <w:ind w:firstLine="200"/>
              <w:jc w:val="center"/>
              <w:rPr>
                <w:rFonts w:hint="eastAsia" w:ascii="仿宋" w:hAnsi="仿宋" w:eastAsia="仿宋" w:cs="Times New Roman"/>
                <w:color w:val="000000"/>
                <w:sz w:val="24"/>
                <w:szCs w:val="24"/>
              </w:rPr>
            </w:pPr>
          </w:p>
        </w:tc>
      </w:tr>
    </w:tbl>
    <w:p w14:paraId="1954CCC1">
      <w:pPr>
        <w:spacing w:line="560" w:lineRule="exact"/>
        <w:ind w:firstLine="482" w:firstLineChars="200"/>
        <w:rPr>
          <w:rFonts w:hint="eastAsia" w:ascii="仿宋" w:hAnsi="仿宋" w:eastAsia="仿宋" w:cs="Times New Roman"/>
          <w:b/>
          <w:bCs/>
          <w:sz w:val="24"/>
          <w:szCs w:val="24"/>
        </w:rPr>
      </w:pPr>
      <w:bookmarkStart w:id="107" w:name="_Toc30158"/>
      <w:bookmarkStart w:id="108" w:name="_Toc30506"/>
      <w:bookmarkStart w:id="109" w:name="_Toc14993"/>
      <w:bookmarkStart w:id="110" w:name="_Toc3654"/>
      <w:bookmarkStart w:id="111" w:name="_Toc26916"/>
      <w:r>
        <w:rPr>
          <w:rFonts w:ascii="仿宋" w:hAnsi="仿宋" w:eastAsia="仿宋" w:cs="Times New Roman"/>
          <w:b/>
          <w:bCs/>
          <w:sz w:val="24"/>
          <w:szCs w:val="24"/>
        </w:rPr>
        <w:t>1.4 付款方式和发票开具方式</w:t>
      </w:r>
      <w:bookmarkEnd w:id="107"/>
      <w:bookmarkEnd w:id="108"/>
      <w:bookmarkEnd w:id="109"/>
      <w:bookmarkEnd w:id="110"/>
      <w:bookmarkEnd w:id="111"/>
    </w:p>
    <w:p w14:paraId="653FD43D">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1.4.1付款方式：</w:t>
      </w:r>
      <w:r>
        <w:rPr>
          <w:rFonts w:ascii="仿宋" w:hAnsi="仿宋" w:eastAsia="仿宋" w:cs="Times New Roman"/>
          <w:sz w:val="24"/>
          <w:szCs w:val="24"/>
          <w:u w:val="single"/>
        </w:rPr>
        <w:t xml:space="preserve">                                                </w:t>
      </w:r>
      <w:r>
        <w:rPr>
          <w:rFonts w:ascii="仿宋" w:hAnsi="仿宋" w:eastAsia="仿宋" w:cs="Times New Roman"/>
          <w:sz w:val="24"/>
          <w:szCs w:val="24"/>
        </w:rPr>
        <w:t>；</w:t>
      </w:r>
    </w:p>
    <w:p w14:paraId="5CBE16FA">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1.4.2 发票开具方式：</w:t>
      </w:r>
      <w:r>
        <w:rPr>
          <w:rFonts w:ascii="仿宋" w:hAnsi="仿宋" w:eastAsia="仿宋" w:cs="Times New Roman"/>
          <w:sz w:val="24"/>
          <w:szCs w:val="24"/>
          <w:u w:val="single"/>
        </w:rPr>
        <w:t xml:space="preserve">                                            </w:t>
      </w:r>
      <w:r>
        <w:rPr>
          <w:rFonts w:ascii="仿宋" w:hAnsi="仿宋" w:eastAsia="仿宋" w:cs="Times New Roman"/>
          <w:sz w:val="24"/>
          <w:szCs w:val="24"/>
        </w:rPr>
        <w:t>。</w:t>
      </w:r>
    </w:p>
    <w:p w14:paraId="03846777">
      <w:pPr>
        <w:spacing w:line="560" w:lineRule="exact"/>
        <w:ind w:firstLine="482" w:firstLineChars="200"/>
        <w:rPr>
          <w:rFonts w:hint="eastAsia" w:ascii="仿宋" w:hAnsi="仿宋" w:eastAsia="仿宋" w:cs="Times New Roman"/>
          <w:b/>
          <w:bCs/>
          <w:sz w:val="24"/>
          <w:szCs w:val="24"/>
        </w:rPr>
      </w:pPr>
      <w:bookmarkStart w:id="112" w:name="_Toc8772"/>
      <w:bookmarkStart w:id="113" w:name="_Toc11108"/>
      <w:bookmarkStart w:id="114" w:name="_Toc31421"/>
      <w:bookmarkStart w:id="115" w:name="_Toc3625"/>
      <w:bookmarkStart w:id="116" w:name="_Toc4760"/>
      <w:r>
        <w:rPr>
          <w:rFonts w:ascii="仿宋" w:hAnsi="仿宋" w:eastAsia="仿宋" w:cs="Times New Roman"/>
          <w:b/>
          <w:bCs/>
          <w:sz w:val="24"/>
          <w:szCs w:val="24"/>
        </w:rPr>
        <w:t>1.5 履行期限、地点和方式</w:t>
      </w:r>
      <w:bookmarkEnd w:id="112"/>
      <w:bookmarkEnd w:id="113"/>
      <w:bookmarkEnd w:id="114"/>
      <w:bookmarkEnd w:id="115"/>
      <w:bookmarkEnd w:id="116"/>
    </w:p>
    <w:p w14:paraId="0981F043">
      <w:pPr>
        <w:spacing w:line="560" w:lineRule="exact"/>
        <w:ind w:firstLine="480" w:firstLineChars="200"/>
        <w:rPr>
          <w:rFonts w:hint="eastAsia" w:ascii="仿宋" w:hAnsi="仿宋" w:eastAsia="仿宋" w:cs="Times New Roman"/>
          <w:sz w:val="24"/>
          <w:szCs w:val="24"/>
          <w:u w:val="single"/>
        </w:rPr>
      </w:pPr>
      <w:r>
        <w:rPr>
          <w:rFonts w:ascii="仿宋" w:hAnsi="仿宋" w:eastAsia="仿宋" w:cs="Times New Roman"/>
          <w:sz w:val="24"/>
          <w:szCs w:val="24"/>
        </w:rPr>
        <w:t>1.5.1 履行期限：</w:t>
      </w:r>
      <w:r>
        <w:rPr>
          <w:rFonts w:ascii="仿宋" w:hAnsi="仿宋" w:eastAsia="仿宋" w:cs="Times New Roman"/>
          <w:sz w:val="24"/>
          <w:szCs w:val="24"/>
          <w:u w:val="single"/>
        </w:rPr>
        <w:t xml:space="preserve">                                                </w:t>
      </w:r>
      <w:r>
        <w:rPr>
          <w:rFonts w:ascii="仿宋" w:hAnsi="仿宋" w:eastAsia="仿宋" w:cs="Times New Roman"/>
          <w:sz w:val="24"/>
          <w:szCs w:val="24"/>
        </w:rPr>
        <w:t>；</w:t>
      </w:r>
    </w:p>
    <w:p w14:paraId="58EAFE60">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1.5.2 履行地点：</w:t>
      </w:r>
      <w:r>
        <w:rPr>
          <w:rFonts w:ascii="仿宋" w:hAnsi="仿宋" w:eastAsia="仿宋" w:cs="Times New Roman"/>
          <w:sz w:val="24"/>
          <w:szCs w:val="24"/>
          <w:u w:val="single"/>
        </w:rPr>
        <w:t xml:space="preserve">                                                </w:t>
      </w:r>
      <w:r>
        <w:rPr>
          <w:rFonts w:ascii="仿宋" w:hAnsi="仿宋" w:eastAsia="仿宋" w:cs="Times New Roman"/>
          <w:sz w:val="24"/>
          <w:szCs w:val="24"/>
        </w:rPr>
        <w:t>；</w:t>
      </w:r>
    </w:p>
    <w:p w14:paraId="4A2D8004">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1.5.3 履行方式：</w:t>
      </w:r>
      <w:r>
        <w:rPr>
          <w:rFonts w:ascii="仿宋" w:hAnsi="仿宋" w:eastAsia="仿宋" w:cs="Times New Roman"/>
          <w:sz w:val="24"/>
          <w:szCs w:val="24"/>
          <w:u w:val="single"/>
        </w:rPr>
        <w:t xml:space="preserve">                                                </w:t>
      </w:r>
      <w:r>
        <w:rPr>
          <w:rFonts w:ascii="仿宋" w:hAnsi="仿宋" w:eastAsia="仿宋" w:cs="Times New Roman"/>
          <w:sz w:val="24"/>
          <w:szCs w:val="24"/>
        </w:rPr>
        <w:t>。</w:t>
      </w:r>
    </w:p>
    <w:p w14:paraId="4E94FCCF">
      <w:pPr>
        <w:spacing w:line="560" w:lineRule="exact"/>
        <w:ind w:firstLine="482" w:firstLineChars="200"/>
        <w:rPr>
          <w:rFonts w:hint="eastAsia" w:ascii="仿宋" w:hAnsi="仿宋" w:eastAsia="仿宋" w:cs="Times New Roman"/>
          <w:b/>
          <w:bCs/>
          <w:sz w:val="24"/>
          <w:szCs w:val="24"/>
        </w:rPr>
      </w:pPr>
      <w:bookmarkStart w:id="117" w:name="_Toc5698"/>
      <w:bookmarkStart w:id="118" w:name="_Toc2375"/>
      <w:bookmarkStart w:id="119" w:name="_Toc3079"/>
      <w:bookmarkStart w:id="120" w:name="_Toc8586"/>
      <w:bookmarkStart w:id="121" w:name="_Toc24662"/>
      <w:r>
        <w:rPr>
          <w:rFonts w:ascii="仿宋" w:hAnsi="仿宋" w:eastAsia="仿宋" w:cs="Times New Roman"/>
          <w:b/>
          <w:bCs/>
          <w:sz w:val="24"/>
          <w:szCs w:val="24"/>
        </w:rPr>
        <w:t>1.6 违约责任</w:t>
      </w:r>
      <w:bookmarkEnd w:id="117"/>
      <w:bookmarkEnd w:id="118"/>
      <w:bookmarkEnd w:id="119"/>
      <w:bookmarkEnd w:id="120"/>
      <w:bookmarkEnd w:id="121"/>
    </w:p>
    <w:p w14:paraId="44B3657E">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1.6.1 除不可抗力外，如果乙方没有按照本合同约定的期限、地点和方式履行，那么甲方可要求乙方支付违约金，违约金按每迟延履行一日的应提供而未提供服务价格的</w:t>
      </w:r>
      <w:r>
        <w:rPr>
          <w:rFonts w:ascii="仿宋" w:hAnsi="仿宋" w:eastAsia="仿宋" w:cs="Times New Roman"/>
          <w:sz w:val="24"/>
          <w:szCs w:val="24"/>
          <w:u w:val="single"/>
        </w:rPr>
        <w:t xml:space="preserve">    </w:t>
      </w:r>
      <w:r>
        <w:rPr>
          <w:rFonts w:ascii="仿宋" w:hAnsi="仿宋" w:eastAsia="仿宋" w:cs="Times New Roman"/>
          <w:sz w:val="24"/>
          <w:szCs w:val="24"/>
        </w:rPr>
        <w:t>%计算，最高限额为本合同总价的</w:t>
      </w:r>
      <w:r>
        <w:rPr>
          <w:rFonts w:ascii="仿宋" w:hAnsi="仿宋" w:eastAsia="仿宋" w:cs="Times New Roman"/>
          <w:sz w:val="24"/>
          <w:szCs w:val="24"/>
          <w:u w:val="single"/>
        </w:rPr>
        <w:t xml:space="preserve">     </w:t>
      </w:r>
      <w:r>
        <w:rPr>
          <w:rFonts w:ascii="仿宋" w:hAnsi="仿宋" w:eastAsia="仿宋" w:cs="Times New Roman"/>
          <w:sz w:val="24"/>
          <w:szCs w:val="24"/>
        </w:rPr>
        <w:t>%；迟延履行的违约金计算数额达到前述最高限额之日起，甲方有权在要求乙方支付违约金的同时，书面通知乙方解除本合同；</w:t>
      </w:r>
    </w:p>
    <w:p w14:paraId="314979E0">
      <w:pPr>
        <w:spacing w:line="560" w:lineRule="exact"/>
        <w:ind w:firstLine="200"/>
        <w:rPr>
          <w:rFonts w:hint="eastAsia" w:ascii="仿宋" w:hAnsi="仿宋" w:eastAsia="仿宋" w:cs="Times New Roman"/>
          <w:sz w:val="24"/>
          <w:szCs w:val="24"/>
        </w:rPr>
      </w:pPr>
      <w:r>
        <w:rPr>
          <w:rFonts w:ascii="仿宋" w:hAnsi="仿宋" w:eastAsia="仿宋" w:cs="Times New Roman"/>
          <w:sz w:val="24"/>
          <w:szCs w:val="24"/>
        </w:rPr>
        <w:t>1.6.2 除不可抗力外，如果甲方没有按照本合同约定的付款方式付款，那么乙方可要求甲方支付违约金，违约金按每迟延付款一日的应付而未付款的</w:t>
      </w:r>
      <w:r>
        <w:rPr>
          <w:rFonts w:ascii="仿宋" w:hAnsi="仿宋" w:eastAsia="仿宋" w:cs="Times New Roman"/>
          <w:sz w:val="24"/>
          <w:szCs w:val="24"/>
          <w:u w:val="single"/>
        </w:rPr>
        <w:t xml:space="preserve">    </w:t>
      </w:r>
      <w:r>
        <w:rPr>
          <w:rFonts w:ascii="仿宋" w:hAnsi="仿宋" w:eastAsia="仿宋" w:cs="Times New Roman"/>
          <w:sz w:val="24"/>
          <w:szCs w:val="24"/>
        </w:rPr>
        <w:t>%计算，最高限额为本合同总价的</w:t>
      </w:r>
      <w:r>
        <w:rPr>
          <w:rFonts w:ascii="仿宋" w:hAnsi="仿宋" w:eastAsia="仿宋" w:cs="Times New Roman"/>
          <w:sz w:val="24"/>
          <w:szCs w:val="24"/>
          <w:u w:val="single"/>
        </w:rPr>
        <w:t xml:space="preserve">     </w:t>
      </w:r>
      <w:r>
        <w:rPr>
          <w:rFonts w:ascii="仿宋" w:hAnsi="仿宋" w:eastAsia="仿宋" w:cs="Times New Roman"/>
          <w:sz w:val="24"/>
          <w:szCs w:val="24"/>
        </w:rPr>
        <w:t>%；迟延付款的违约金计算数额达到前述最高限额之日起，乙方有权在要求甲方支付违约金的同时，书面通知甲方解除本合同；</w:t>
      </w:r>
    </w:p>
    <w:p w14:paraId="6AD55DD0">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167CF3CB">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2A176B5">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753CDEE">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050FE494">
      <w:pPr>
        <w:spacing w:line="560" w:lineRule="exact"/>
        <w:ind w:firstLine="482" w:firstLineChars="200"/>
        <w:rPr>
          <w:rFonts w:hint="eastAsia" w:ascii="仿宋" w:hAnsi="仿宋" w:eastAsia="仿宋" w:cs="Times New Roman"/>
          <w:b/>
          <w:bCs/>
          <w:sz w:val="24"/>
          <w:szCs w:val="24"/>
        </w:rPr>
      </w:pPr>
      <w:bookmarkStart w:id="122" w:name="_Toc30329"/>
      <w:bookmarkStart w:id="123" w:name="_Toc18683"/>
      <w:bookmarkStart w:id="124" w:name="_Toc26807"/>
      <w:bookmarkStart w:id="125" w:name="_Toc32454"/>
      <w:bookmarkStart w:id="126" w:name="_Toc9497"/>
      <w:r>
        <w:rPr>
          <w:rFonts w:ascii="仿宋" w:hAnsi="仿宋" w:eastAsia="仿宋" w:cs="Times New Roman"/>
          <w:b/>
          <w:bCs/>
          <w:sz w:val="24"/>
          <w:szCs w:val="24"/>
        </w:rPr>
        <w:t>1.7 合同争议的解决</w:t>
      </w:r>
      <w:bookmarkEnd w:id="122"/>
      <w:bookmarkEnd w:id="123"/>
      <w:bookmarkEnd w:id="124"/>
      <w:bookmarkEnd w:id="125"/>
      <w:bookmarkEnd w:id="126"/>
    </w:p>
    <w:p w14:paraId="4DC0AF52">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本合同履行过程中发生的任何争议，双方当事人均可通过和解或者调解解决；不愿和解、调解或者和解、调解不成的，可以选择下列第</w:t>
      </w:r>
      <w:r>
        <w:rPr>
          <w:rFonts w:ascii="仿宋" w:hAnsi="仿宋" w:eastAsia="仿宋" w:cs="Times New Roman"/>
          <w:sz w:val="24"/>
          <w:szCs w:val="24"/>
          <w:u w:val="single"/>
        </w:rPr>
        <w:t xml:space="preserve">    </w:t>
      </w:r>
      <w:r>
        <w:rPr>
          <w:rFonts w:ascii="仿宋" w:hAnsi="仿宋" w:eastAsia="仿宋" w:cs="Times New Roman"/>
          <w:sz w:val="24"/>
          <w:szCs w:val="24"/>
        </w:rPr>
        <w:t>种方式解决：</w:t>
      </w:r>
    </w:p>
    <w:p w14:paraId="7412C769">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1.7.1 将争议提交</w:t>
      </w:r>
      <w:r>
        <w:rPr>
          <w:rFonts w:ascii="仿宋" w:hAnsi="仿宋" w:eastAsia="仿宋" w:cs="Times New Roman"/>
          <w:sz w:val="24"/>
          <w:szCs w:val="24"/>
          <w:u w:val="single"/>
        </w:rPr>
        <w:t xml:space="preserve">              </w:t>
      </w:r>
      <w:r>
        <w:rPr>
          <w:rFonts w:ascii="仿宋" w:hAnsi="仿宋" w:eastAsia="仿宋" w:cs="Times New Roman"/>
          <w:sz w:val="24"/>
          <w:szCs w:val="24"/>
        </w:rPr>
        <w:t>仲裁委员会依申请仲裁时其现行有效的仲裁规则裁决；</w:t>
      </w:r>
    </w:p>
    <w:p w14:paraId="0F78F332">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1.7.2 向</w:t>
      </w:r>
      <w:r>
        <w:rPr>
          <w:rFonts w:ascii="仿宋" w:hAnsi="仿宋" w:eastAsia="仿宋" w:cs="Times New Roman"/>
          <w:sz w:val="24"/>
          <w:szCs w:val="24"/>
          <w:u w:val="single"/>
        </w:rPr>
        <w:t xml:space="preserve">   （被告住所地、合同履行地、合同签订地、原告住所地、标的物所在地等与争议有实际联系的地点中选出的人民法院名称）    </w:t>
      </w:r>
      <w:r>
        <w:rPr>
          <w:rFonts w:ascii="仿宋" w:hAnsi="仿宋" w:eastAsia="仿宋" w:cs="Times New Roman"/>
          <w:sz w:val="24"/>
          <w:szCs w:val="24"/>
        </w:rPr>
        <w:t>人民法院起诉。</w:t>
      </w:r>
    </w:p>
    <w:p w14:paraId="2E1675F2">
      <w:pPr>
        <w:spacing w:line="560" w:lineRule="exact"/>
        <w:ind w:firstLine="482" w:firstLineChars="200"/>
        <w:rPr>
          <w:rFonts w:hint="eastAsia" w:ascii="仿宋" w:hAnsi="仿宋" w:eastAsia="仿宋" w:cs="Times New Roman"/>
          <w:b/>
          <w:bCs/>
          <w:sz w:val="24"/>
          <w:szCs w:val="24"/>
        </w:rPr>
      </w:pPr>
      <w:bookmarkStart w:id="127" w:name="_Toc15827"/>
      <w:bookmarkStart w:id="128" w:name="_Toc16417"/>
      <w:bookmarkStart w:id="129" w:name="_Toc26227"/>
      <w:bookmarkStart w:id="130" w:name="_Toc23784"/>
      <w:bookmarkStart w:id="131" w:name="_Toc12273"/>
      <w:r>
        <w:rPr>
          <w:rFonts w:ascii="仿宋" w:hAnsi="仿宋" w:eastAsia="仿宋" w:cs="Times New Roman"/>
          <w:b/>
          <w:bCs/>
          <w:sz w:val="24"/>
          <w:szCs w:val="24"/>
        </w:rPr>
        <w:t>1.8 合同生效</w:t>
      </w:r>
      <w:bookmarkEnd w:id="127"/>
      <w:bookmarkEnd w:id="128"/>
      <w:bookmarkEnd w:id="129"/>
      <w:bookmarkEnd w:id="130"/>
      <w:bookmarkEnd w:id="131"/>
    </w:p>
    <w:p w14:paraId="2EB781E8">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本合同自双方当事人盖章或者签字时生效。</w:t>
      </w:r>
    </w:p>
    <w:p w14:paraId="50FF7593">
      <w:pPr>
        <w:widowControl/>
        <w:jc w:val="left"/>
        <w:rPr>
          <w:rFonts w:hint="eastAsia" w:ascii="仿宋" w:hAnsi="仿宋" w:eastAsia="仿宋" w:cs="Times New Roman"/>
          <w:sz w:val="24"/>
          <w:szCs w:val="24"/>
        </w:rPr>
      </w:pPr>
      <w:r>
        <w:rPr>
          <w:rFonts w:ascii="仿宋" w:hAnsi="仿宋" w:eastAsia="仿宋" w:cs="Times New Roman"/>
          <w:sz w:val="24"/>
          <w:szCs w:val="24"/>
        </w:rPr>
        <w:br w:type="page"/>
      </w:r>
    </w:p>
    <w:p w14:paraId="734E6F80">
      <w:pPr>
        <w:autoSpaceDE w:val="0"/>
        <w:autoSpaceDN w:val="0"/>
        <w:adjustRightInd w:val="0"/>
        <w:spacing w:line="560" w:lineRule="exact"/>
        <w:rPr>
          <w:rFonts w:hint="eastAsia" w:ascii="仿宋" w:hAnsi="仿宋" w:eastAsia="仿宋" w:cs="Times New Roman"/>
          <w:sz w:val="24"/>
          <w:szCs w:val="24"/>
          <w:lang w:val="zh-CN"/>
        </w:rPr>
      </w:pPr>
      <w:r>
        <w:rPr>
          <w:rFonts w:ascii="仿宋" w:hAnsi="仿宋" w:eastAsia="仿宋" w:cs="Times New Roman"/>
          <w:b/>
          <w:sz w:val="24"/>
          <w:szCs w:val="24"/>
          <w:lang w:val="zh-CN"/>
        </w:rPr>
        <w:t>甲方</w:t>
      </w:r>
      <w:r>
        <w:rPr>
          <w:rFonts w:ascii="仿宋" w:hAnsi="仿宋" w:eastAsia="仿宋" w:cs="Times New Roman"/>
          <w:sz w:val="24"/>
          <w:szCs w:val="24"/>
          <w:lang w:val="zh-CN"/>
        </w:rPr>
        <w:t xml:space="preserve">：                                    </w:t>
      </w:r>
      <w:r>
        <w:rPr>
          <w:rFonts w:ascii="仿宋" w:hAnsi="仿宋" w:eastAsia="仿宋" w:cs="Times New Roman"/>
          <w:b/>
          <w:sz w:val="24"/>
          <w:szCs w:val="24"/>
          <w:lang w:val="zh-CN"/>
        </w:rPr>
        <w:t>乙方</w:t>
      </w:r>
      <w:r>
        <w:rPr>
          <w:rFonts w:ascii="仿宋" w:hAnsi="仿宋" w:eastAsia="仿宋" w:cs="Times New Roman"/>
          <w:sz w:val="24"/>
          <w:szCs w:val="24"/>
          <w:lang w:val="zh-CN"/>
        </w:rPr>
        <w:t>：</w:t>
      </w:r>
    </w:p>
    <w:p w14:paraId="23187F4F">
      <w:pPr>
        <w:autoSpaceDE w:val="0"/>
        <w:autoSpaceDN w:val="0"/>
        <w:adjustRightInd w:val="0"/>
        <w:spacing w:line="560" w:lineRule="exact"/>
        <w:rPr>
          <w:rFonts w:hint="eastAsia" w:ascii="仿宋" w:hAnsi="仿宋" w:eastAsia="仿宋" w:cs="Times New Roman"/>
          <w:sz w:val="24"/>
          <w:szCs w:val="24"/>
          <w:lang w:val="zh-CN"/>
        </w:rPr>
      </w:pPr>
      <w:r>
        <w:rPr>
          <w:rFonts w:ascii="仿宋" w:hAnsi="仿宋" w:eastAsia="仿宋" w:cs="Times New Roman"/>
          <w:sz w:val="24"/>
          <w:szCs w:val="24"/>
          <w:lang w:val="zh-CN"/>
        </w:rPr>
        <w:t>统一社会信用代码：                        统一社会信用代码或身份证号码：</w:t>
      </w:r>
    </w:p>
    <w:p w14:paraId="7DD8AC46">
      <w:pPr>
        <w:autoSpaceDE w:val="0"/>
        <w:autoSpaceDN w:val="0"/>
        <w:adjustRightInd w:val="0"/>
        <w:spacing w:line="560" w:lineRule="exact"/>
        <w:rPr>
          <w:rFonts w:hint="eastAsia" w:ascii="仿宋" w:hAnsi="仿宋" w:eastAsia="仿宋" w:cs="Times New Roman"/>
          <w:sz w:val="24"/>
          <w:szCs w:val="24"/>
          <w:lang w:val="zh-CN"/>
        </w:rPr>
      </w:pPr>
    </w:p>
    <w:p w14:paraId="7C55EA91">
      <w:pPr>
        <w:autoSpaceDE w:val="0"/>
        <w:autoSpaceDN w:val="0"/>
        <w:adjustRightInd w:val="0"/>
        <w:spacing w:line="560" w:lineRule="exact"/>
        <w:rPr>
          <w:rFonts w:hint="eastAsia" w:ascii="仿宋" w:hAnsi="仿宋" w:eastAsia="仿宋" w:cs="Times New Roman"/>
          <w:sz w:val="24"/>
          <w:szCs w:val="24"/>
          <w:lang w:val="zh-CN"/>
        </w:rPr>
      </w:pPr>
      <w:r>
        <w:rPr>
          <w:rFonts w:ascii="仿宋" w:hAnsi="仿宋" w:eastAsia="仿宋" w:cs="Times New Roman"/>
          <w:sz w:val="24"/>
          <w:szCs w:val="24"/>
          <w:lang w:val="zh-CN"/>
        </w:rPr>
        <w:t>住所：                                   住所：</w:t>
      </w:r>
    </w:p>
    <w:p w14:paraId="0714C7AC">
      <w:pPr>
        <w:autoSpaceDE w:val="0"/>
        <w:autoSpaceDN w:val="0"/>
        <w:adjustRightInd w:val="0"/>
        <w:spacing w:line="560" w:lineRule="exact"/>
        <w:rPr>
          <w:rFonts w:hint="eastAsia" w:ascii="仿宋" w:hAnsi="仿宋" w:eastAsia="仿宋" w:cs="Times New Roman"/>
          <w:sz w:val="24"/>
          <w:szCs w:val="24"/>
          <w:lang w:val="zh-CN"/>
        </w:rPr>
      </w:pPr>
      <w:r>
        <w:rPr>
          <w:rFonts w:ascii="仿宋" w:hAnsi="仿宋" w:eastAsia="仿宋" w:cs="Times New Roman"/>
          <w:sz w:val="24"/>
          <w:szCs w:val="24"/>
          <w:lang w:val="zh-CN"/>
        </w:rPr>
        <w:t>法定代表人或                             法定代表人</w:t>
      </w:r>
    </w:p>
    <w:p w14:paraId="433CC2DD">
      <w:pPr>
        <w:autoSpaceDE w:val="0"/>
        <w:autoSpaceDN w:val="0"/>
        <w:adjustRightInd w:val="0"/>
        <w:spacing w:line="560" w:lineRule="exact"/>
        <w:rPr>
          <w:rFonts w:hint="eastAsia" w:ascii="仿宋" w:hAnsi="仿宋" w:eastAsia="仿宋" w:cs="Times New Roman"/>
          <w:sz w:val="24"/>
          <w:szCs w:val="24"/>
          <w:lang w:val="zh-CN"/>
        </w:rPr>
      </w:pPr>
      <w:r>
        <w:rPr>
          <w:rFonts w:ascii="仿宋" w:hAnsi="仿宋" w:eastAsia="仿宋" w:cs="Times New Roman"/>
          <w:sz w:val="24"/>
          <w:szCs w:val="24"/>
          <w:lang w:val="zh-CN"/>
        </w:rPr>
        <w:t xml:space="preserve">授权代表（签字）：                        或授权代表（签字）: </w:t>
      </w:r>
    </w:p>
    <w:p w14:paraId="0D0C66AA">
      <w:pPr>
        <w:autoSpaceDE w:val="0"/>
        <w:autoSpaceDN w:val="0"/>
        <w:adjustRightInd w:val="0"/>
        <w:spacing w:line="560" w:lineRule="exact"/>
        <w:rPr>
          <w:rFonts w:hint="eastAsia" w:ascii="仿宋" w:hAnsi="仿宋" w:eastAsia="仿宋" w:cs="Times New Roman"/>
          <w:sz w:val="24"/>
          <w:szCs w:val="24"/>
          <w:lang w:val="zh-CN"/>
        </w:rPr>
      </w:pPr>
      <w:r>
        <w:rPr>
          <w:rFonts w:ascii="仿宋" w:hAnsi="仿宋" w:eastAsia="仿宋" w:cs="Times New Roman"/>
          <w:sz w:val="24"/>
          <w:szCs w:val="24"/>
          <w:lang w:val="zh-CN"/>
        </w:rPr>
        <w:t>联系人：                                 联系人：</w:t>
      </w:r>
    </w:p>
    <w:p w14:paraId="2FCB3B16">
      <w:pPr>
        <w:autoSpaceDE w:val="0"/>
        <w:autoSpaceDN w:val="0"/>
        <w:adjustRightInd w:val="0"/>
        <w:spacing w:line="560" w:lineRule="exact"/>
        <w:rPr>
          <w:rFonts w:hint="eastAsia" w:ascii="仿宋" w:hAnsi="仿宋" w:eastAsia="仿宋" w:cs="Times New Roman"/>
          <w:sz w:val="24"/>
          <w:szCs w:val="24"/>
          <w:lang w:val="zh-CN"/>
        </w:rPr>
      </w:pPr>
      <w:r>
        <w:rPr>
          <w:rFonts w:ascii="仿宋" w:hAnsi="仿宋" w:eastAsia="仿宋" w:cs="Times New Roman"/>
          <w:sz w:val="24"/>
          <w:szCs w:val="24"/>
          <w:lang w:val="zh-CN"/>
        </w:rPr>
        <w:t>约定送达地址：                           约定送达地址：</w:t>
      </w:r>
    </w:p>
    <w:p w14:paraId="22A67EBB">
      <w:pPr>
        <w:autoSpaceDE w:val="0"/>
        <w:autoSpaceDN w:val="0"/>
        <w:adjustRightInd w:val="0"/>
        <w:spacing w:line="560" w:lineRule="exact"/>
        <w:rPr>
          <w:rFonts w:hint="eastAsia" w:ascii="仿宋" w:hAnsi="仿宋" w:eastAsia="仿宋" w:cs="Times New Roman"/>
          <w:sz w:val="24"/>
          <w:szCs w:val="24"/>
          <w:lang w:val="zh-CN"/>
        </w:rPr>
      </w:pPr>
      <w:r>
        <w:rPr>
          <w:rFonts w:ascii="仿宋" w:hAnsi="仿宋" w:eastAsia="仿宋" w:cs="Times New Roman"/>
          <w:sz w:val="24"/>
          <w:szCs w:val="24"/>
          <w:lang w:val="zh-CN"/>
        </w:rPr>
        <w:t>邮政编码：                               邮政编码：</w:t>
      </w:r>
    </w:p>
    <w:p w14:paraId="68588733">
      <w:pPr>
        <w:autoSpaceDE w:val="0"/>
        <w:autoSpaceDN w:val="0"/>
        <w:adjustRightInd w:val="0"/>
        <w:spacing w:line="560" w:lineRule="exact"/>
        <w:rPr>
          <w:rFonts w:hint="eastAsia" w:ascii="仿宋" w:hAnsi="仿宋" w:eastAsia="仿宋" w:cs="Times New Roman"/>
          <w:sz w:val="24"/>
          <w:szCs w:val="24"/>
          <w:lang w:val="zh-CN"/>
        </w:rPr>
      </w:pPr>
      <w:r>
        <w:rPr>
          <w:rFonts w:ascii="仿宋" w:hAnsi="仿宋" w:eastAsia="仿宋" w:cs="Times New Roman"/>
          <w:sz w:val="24"/>
          <w:szCs w:val="24"/>
          <w:lang w:val="zh-CN"/>
        </w:rPr>
        <w:t xml:space="preserve">电话:                                    电话: </w:t>
      </w:r>
    </w:p>
    <w:p w14:paraId="2747A35E">
      <w:pPr>
        <w:autoSpaceDE w:val="0"/>
        <w:autoSpaceDN w:val="0"/>
        <w:adjustRightInd w:val="0"/>
        <w:spacing w:line="560" w:lineRule="exact"/>
        <w:rPr>
          <w:rFonts w:hint="eastAsia" w:ascii="仿宋" w:hAnsi="仿宋" w:eastAsia="仿宋" w:cs="Times New Roman"/>
          <w:sz w:val="24"/>
          <w:szCs w:val="24"/>
          <w:lang w:val="zh-CN"/>
        </w:rPr>
      </w:pPr>
      <w:r>
        <w:rPr>
          <w:rFonts w:ascii="仿宋" w:hAnsi="仿宋" w:eastAsia="仿宋" w:cs="Times New Roman"/>
          <w:sz w:val="24"/>
          <w:szCs w:val="24"/>
          <w:lang w:val="zh-CN"/>
        </w:rPr>
        <w:t>传真:                                    传真:</w:t>
      </w:r>
    </w:p>
    <w:p w14:paraId="02531FF3">
      <w:pPr>
        <w:autoSpaceDE w:val="0"/>
        <w:autoSpaceDN w:val="0"/>
        <w:adjustRightInd w:val="0"/>
        <w:spacing w:line="560" w:lineRule="exact"/>
        <w:rPr>
          <w:rFonts w:hint="eastAsia" w:ascii="仿宋" w:hAnsi="仿宋" w:eastAsia="仿宋" w:cs="Times New Roman"/>
          <w:sz w:val="24"/>
          <w:szCs w:val="24"/>
        </w:rPr>
      </w:pPr>
      <w:r>
        <w:rPr>
          <w:rFonts w:ascii="仿宋" w:hAnsi="仿宋" w:eastAsia="仿宋" w:cs="Times New Roman"/>
          <w:sz w:val="24"/>
          <w:szCs w:val="24"/>
          <w:lang w:val="zh-CN"/>
        </w:rPr>
        <w:t>电子邮箱：                               电子邮箱：</w:t>
      </w:r>
    </w:p>
    <w:p w14:paraId="49FD55BD">
      <w:pPr>
        <w:autoSpaceDE w:val="0"/>
        <w:autoSpaceDN w:val="0"/>
        <w:adjustRightInd w:val="0"/>
        <w:spacing w:line="560" w:lineRule="exact"/>
        <w:rPr>
          <w:rFonts w:hint="eastAsia" w:ascii="仿宋" w:hAnsi="仿宋" w:eastAsia="仿宋" w:cs="Times New Roman"/>
          <w:sz w:val="24"/>
          <w:szCs w:val="24"/>
        </w:rPr>
      </w:pPr>
      <w:r>
        <w:rPr>
          <w:rFonts w:ascii="仿宋" w:hAnsi="仿宋" w:eastAsia="仿宋" w:cs="Times New Roman"/>
          <w:sz w:val="24"/>
          <w:szCs w:val="24"/>
        </w:rPr>
        <w:t xml:space="preserve">开户银行：                               开户银行： </w:t>
      </w:r>
    </w:p>
    <w:p w14:paraId="16CF10CD">
      <w:pPr>
        <w:autoSpaceDE w:val="0"/>
        <w:autoSpaceDN w:val="0"/>
        <w:adjustRightInd w:val="0"/>
        <w:spacing w:line="560" w:lineRule="exact"/>
        <w:rPr>
          <w:rFonts w:hint="eastAsia" w:ascii="仿宋" w:hAnsi="仿宋" w:eastAsia="仿宋" w:cs="Times New Roman"/>
          <w:sz w:val="24"/>
          <w:szCs w:val="24"/>
        </w:rPr>
      </w:pPr>
      <w:r>
        <w:rPr>
          <w:rFonts w:ascii="仿宋" w:hAnsi="仿宋" w:eastAsia="仿宋" w:cs="Times New Roman"/>
          <w:sz w:val="24"/>
          <w:szCs w:val="24"/>
        </w:rPr>
        <w:t xml:space="preserve">开户名称：                               开户名称： </w:t>
      </w:r>
    </w:p>
    <w:p w14:paraId="20C44A7D">
      <w:pPr>
        <w:autoSpaceDE w:val="0"/>
        <w:autoSpaceDN w:val="0"/>
        <w:adjustRightInd w:val="0"/>
        <w:spacing w:line="560" w:lineRule="exact"/>
        <w:rPr>
          <w:rFonts w:hint="eastAsia" w:ascii="仿宋" w:hAnsi="仿宋" w:eastAsia="仿宋" w:cs="Times New Roman"/>
          <w:sz w:val="24"/>
          <w:szCs w:val="24"/>
        </w:rPr>
      </w:pPr>
      <w:r>
        <w:rPr>
          <w:rFonts w:ascii="仿宋" w:hAnsi="仿宋" w:eastAsia="仿宋" w:cs="Times New Roman"/>
          <w:sz w:val="24"/>
          <w:szCs w:val="24"/>
        </w:rPr>
        <w:t>开户账号：</w:t>
      </w:r>
      <w:r>
        <w:rPr>
          <w:rFonts w:ascii="仿宋" w:hAnsi="仿宋" w:eastAsia="仿宋" w:cs="Times New Roman"/>
          <w:sz w:val="24"/>
          <w:szCs w:val="24"/>
          <w:lang w:val="zh-CN"/>
        </w:rPr>
        <w:t xml:space="preserve">                               </w:t>
      </w:r>
      <w:r>
        <w:rPr>
          <w:rFonts w:ascii="仿宋" w:hAnsi="仿宋" w:eastAsia="仿宋" w:cs="Times New Roman"/>
          <w:sz w:val="24"/>
          <w:szCs w:val="24"/>
        </w:rPr>
        <w:t>开户账号：</w:t>
      </w:r>
    </w:p>
    <w:p w14:paraId="256A51DD">
      <w:pPr>
        <w:widowControl/>
        <w:jc w:val="left"/>
        <w:rPr>
          <w:rFonts w:hint="eastAsia" w:ascii="仿宋" w:hAnsi="仿宋" w:eastAsia="仿宋" w:cs="Times New Roman"/>
          <w:sz w:val="24"/>
          <w:szCs w:val="24"/>
        </w:rPr>
      </w:pPr>
      <w:r>
        <w:rPr>
          <w:rFonts w:ascii="仿宋" w:hAnsi="仿宋" w:eastAsia="仿宋" w:cs="Times New Roman"/>
          <w:sz w:val="24"/>
          <w:szCs w:val="24"/>
        </w:rPr>
        <w:br w:type="page"/>
      </w:r>
    </w:p>
    <w:p w14:paraId="7AD34474">
      <w:pPr>
        <w:autoSpaceDE w:val="0"/>
        <w:autoSpaceDN w:val="0"/>
        <w:adjustRightInd w:val="0"/>
        <w:spacing w:line="560" w:lineRule="exact"/>
        <w:ind w:firstLine="200"/>
        <w:jc w:val="center"/>
        <w:rPr>
          <w:rFonts w:hint="eastAsia" w:ascii="仿宋" w:hAnsi="仿宋" w:eastAsia="仿宋" w:cs="Times New Roman"/>
          <w:b/>
          <w:sz w:val="24"/>
          <w:szCs w:val="24"/>
        </w:rPr>
      </w:pPr>
      <w:r>
        <w:rPr>
          <w:rFonts w:ascii="仿宋" w:hAnsi="仿宋" w:eastAsia="仿宋" w:cs="Times New Roman"/>
          <w:b/>
          <w:sz w:val="24"/>
          <w:szCs w:val="24"/>
        </w:rPr>
        <w:t>第二部分 合同一般条款</w:t>
      </w:r>
    </w:p>
    <w:p w14:paraId="15F606B0">
      <w:pPr>
        <w:spacing w:line="560" w:lineRule="exact"/>
        <w:ind w:firstLine="482" w:firstLineChars="200"/>
        <w:rPr>
          <w:rFonts w:hint="eastAsia" w:ascii="仿宋" w:hAnsi="仿宋" w:eastAsia="仿宋" w:cs="Times New Roman"/>
          <w:b/>
          <w:bCs/>
          <w:sz w:val="24"/>
          <w:szCs w:val="24"/>
        </w:rPr>
      </w:pPr>
      <w:bookmarkStart w:id="132" w:name="_Toc25079"/>
      <w:bookmarkStart w:id="133" w:name="_Toc19680"/>
      <w:bookmarkStart w:id="134" w:name="_Toc5228"/>
      <w:bookmarkStart w:id="135" w:name="_Toc31297"/>
      <w:bookmarkStart w:id="136" w:name="_Toc14021"/>
      <w:r>
        <w:rPr>
          <w:rFonts w:ascii="仿宋" w:hAnsi="仿宋" w:eastAsia="仿宋" w:cs="Times New Roman"/>
          <w:b/>
          <w:bCs/>
          <w:sz w:val="24"/>
          <w:szCs w:val="24"/>
        </w:rPr>
        <w:t>2.1 定义</w:t>
      </w:r>
      <w:bookmarkEnd w:id="132"/>
      <w:bookmarkEnd w:id="133"/>
      <w:bookmarkEnd w:id="134"/>
      <w:bookmarkEnd w:id="135"/>
      <w:bookmarkEnd w:id="136"/>
    </w:p>
    <w:p w14:paraId="1A6B3AD2">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本合同中的下列词语应按以下内容进行解释：</w:t>
      </w:r>
    </w:p>
    <w:p w14:paraId="1EBC5C90">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2.1.1 “合同”系指采购人和中标供应商签订的载明双方当事人所达成的协议，并包括所有的附件、附录和构成合同的其他文件。</w:t>
      </w:r>
    </w:p>
    <w:p w14:paraId="3B37C4B9">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2.1.2 “合同价”系指根据合同约定，中标供应商在完全履行合同义务后，采购人应支付给中标供应商的价格。</w:t>
      </w:r>
    </w:p>
    <w:p w14:paraId="6582C0D3">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2.1.3 “服务”系指中标供应商根据合同约定应向采购人履行的除货物和工程以外的其他政府采购对象，包括采购人自身需要的服务和向社会公众提供的公共服务。</w:t>
      </w:r>
    </w:p>
    <w:p w14:paraId="642C53C3">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2.1.4 “甲方”系指与中标供应商签署合同的采购人。</w:t>
      </w:r>
    </w:p>
    <w:p w14:paraId="13965C60">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A627E02">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2.1.6 “现场”系指合同约定提供服务的地点。</w:t>
      </w:r>
    </w:p>
    <w:p w14:paraId="7F88CFDD">
      <w:pPr>
        <w:spacing w:line="560" w:lineRule="exact"/>
        <w:ind w:firstLine="482" w:firstLineChars="200"/>
        <w:rPr>
          <w:rFonts w:hint="eastAsia" w:ascii="仿宋" w:hAnsi="仿宋" w:eastAsia="仿宋" w:cs="Times New Roman"/>
          <w:b/>
          <w:bCs/>
          <w:sz w:val="24"/>
          <w:szCs w:val="24"/>
        </w:rPr>
      </w:pPr>
      <w:bookmarkStart w:id="137" w:name="_Toc19539"/>
      <w:bookmarkStart w:id="138" w:name="_Toc3769"/>
      <w:bookmarkStart w:id="139" w:name="_Toc16752"/>
      <w:bookmarkStart w:id="140" w:name="_Toc23289"/>
      <w:bookmarkStart w:id="141" w:name="_Toc31402"/>
      <w:r>
        <w:rPr>
          <w:rFonts w:ascii="仿宋" w:hAnsi="仿宋" w:eastAsia="仿宋" w:cs="Times New Roman"/>
          <w:b/>
          <w:bCs/>
          <w:sz w:val="24"/>
          <w:szCs w:val="24"/>
        </w:rPr>
        <w:t>2.2 技术规范</w:t>
      </w:r>
      <w:bookmarkEnd w:id="137"/>
      <w:bookmarkEnd w:id="138"/>
      <w:bookmarkEnd w:id="139"/>
      <w:bookmarkEnd w:id="140"/>
      <w:bookmarkEnd w:id="141"/>
    </w:p>
    <w:p w14:paraId="3E9B59E1">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8D3EBAC">
      <w:pPr>
        <w:spacing w:line="560" w:lineRule="exact"/>
        <w:ind w:firstLine="482" w:firstLineChars="200"/>
        <w:rPr>
          <w:rFonts w:hint="eastAsia" w:ascii="仿宋" w:hAnsi="仿宋" w:eastAsia="仿宋" w:cs="Times New Roman"/>
          <w:b/>
          <w:bCs/>
          <w:sz w:val="24"/>
          <w:szCs w:val="24"/>
        </w:rPr>
      </w:pPr>
      <w:bookmarkStart w:id="142" w:name="_Toc27945"/>
      <w:bookmarkStart w:id="143" w:name="_Toc4133"/>
      <w:bookmarkStart w:id="144" w:name="_Toc13673"/>
      <w:bookmarkStart w:id="145" w:name="_Toc12412"/>
      <w:bookmarkStart w:id="146" w:name="_Toc9161"/>
      <w:r>
        <w:rPr>
          <w:rFonts w:ascii="仿宋" w:hAnsi="仿宋" w:eastAsia="仿宋" w:cs="Times New Roman"/>
          <w:b/>
          <w:bCs/>
          <w:sz w:val="24"/>
          <w:szCs w:val="24"/>
        </w:rPr>
        <w:t>2.3 知识产权</w:t>
      </w:r>
      <w:bookmarkEnd w:id="142"/>
      <w:bookmarkEnd w:id="143"/>
      <w:bookmarkEnd w:id="144"/>
      <w:bookmarkEnd w:id="145"/>
      <w:bookmarkEnd w:id="146"/>
    </w:p>
    <w:p w14:paraId="250504A5">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4C8FFBA4">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2.3.2 合同涉及技术成果的归属和收益的分成办法的，详见</w:t>
      </w:r>
      <w:r>
        <w:rPr>
          <w:rFonts w:ascii="仿宋" w:hAnsi="仿宋" w:eastAsia="仿宋" w:cs="Times New Roman"/>
          <w:b/>
          <w:i/>
          <w:sz w:val="24"/>
          <w:szCs w:val="24"/>
          <w:u w:val="single"/>
        </w:rPr>
        <w:t>合同专用条款</w:t>
      </w:r>
      <w:r>
        <w:rPr>
          <w:rFonts w:ascii="仿宋" w:hAnsi="仿宋" w:eastAsia="仿宋" w:cs="Times New Roman"/>
          <w:sz w:val="24"/>
          <w:szCs w:val="24"/>
        </w:rPr>
        <w:t>。</w:t>
      </w:r>
    </w:p>
    <w:p w14:paraId="4AB5AA47">
      <w:pPr>
        <w:spacing w:line="560" w:lineRule="exact"/>
        <w:ind w:firstLine="482" w:firstLineChars="200"/>
        <w:rPr>
          <w:rFonts w:hint="eastAsia" w:ascii="仿宋" w:hAnsi="仿宋" w:eastAsia="仿宋" w:cs="Times New Roman"/>
          <w:b/>
          <w:bCs/>
          <w:sz w:val="24"/>
          <w:szCs w:val="24"/>
        </w:rPr>
      </w:pPr>
      <w:r>
        <w:rPr>
          <w:rFonts w:ascii="仿宋" w:hAnsi="仿宋" w:eastAsia="仿宋" w:cs="Times New Roman"/>
          <w:b/>
          <w:bCs/>
          <w:sz w:val="24"/>
          <w:szCs w:val="24"/>
        </w:rPr>
        <w:t>2.4 履约检查和问题反馈</w:t>
      </w:r>
    </w:p>
    <w:p w14:paraId="36524E9E">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0E9EE1A9">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2.4.2 合同履行期间，甲方有权将履行过程中出现的问题反馈给乙方，双方当事人应以书面形式约定需要完善和改进的内容。</w:t>
      </w:r>
    </w:p>
    <w:p w14:paraId="0043D735">
      <w:pPr>
        <w:spacing w:line="560" w:lineRule="exact"/>
        <w:ind w:firstLine="482" w:firstLineChars="200"/>
        <w:rPr>
          <w:rFonts w:hint="eastAsia" w:ascii="仿宋" w:hAnsi="仿宋" w:eastAsia="仿宋" w:cs="Times New Roman"/>
          <w:b/>
          <w:bCs/>
          <w:sz w:val="24"/>
          <w:szCs w:val="24"/>
        </w:rPr>
      </w:pPr>
      <w:bookmarkStart w:id="147" w:name="_Toc26555"/>
      <w:bookmarkStart w:id="148" w:name="_Toc32670"/>
      <w:bookmarkStart w:id="149" w:name="_Toc22011"/>
      <w:bookmarkStart w:id="150" w:name="_Toc15447"/>
      <w:bookmarkStart w:id="151" w:name="_Toc31233"/>
      <w:r>
        <w:rPr>
          <w:rFonts w:ascii="仿宋" w:hAnsi="仿宋" w:eastAsia="仿宋" w:cs="Times New Roman"/>
          <w:b/>
          <w:bCs/>
          <w:sz w:val="24"/>
          <w:szCs w:val="24"/>
        </w:rPr>
        <w:t>2.5 结算方式和付款条件</w:t>
      </w:r>
      <w:bookmarkEnd w:id="147"/>
      <w:bookmarkEnd w:id="148"/>
      <w:bookmarkEnd w:id="149"/>
      <w:bookmarkEnd w:id="150"/>
      <w:bookmarkEnd w:id="151"/>
    </w:p>
    <w:p w14:paraId="45A3B251">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详见</w:t>
      </w:r>
      <w:r>
        <w:rPr>
          <w:rFonts w:ascii="仿宋" w:hAnsi="仿宋" w:eastAsia="仿宋" w:cs="Times New Roman"/>
          <w:b/>
          <w:i/>
          <w:sz w:val="24"/>
          <w:szCs w:val="24"/>
          <w:u w:val="single"/>
        </w:rPr>
        <w:t>合同专用条款</w:t>
      </w:r>
      <w:r>
        <w:rPr>
          <w:rFonts w:ascii="仿宋" w:hAnsi="仿宋" w:eastAsia="仿宋" w:cs="Times New Roman"/>
          <w:sz w:val="24"/>
          <w:szCs w:val="24"/>
        </w:rPr>
        <w:t>。</w:t>
      </w:r>
    </w:p>
    <w:p w14:paraId="33FCB1C2">
      <w:pPr>
        <w:spacing w:line="560" w:lineRule="exact"/>
        <w:ind w:firstLine="482" w:firstLineChars="200"/>
        <w:rPr>
          <w:rFonts w:hint="eastAsia" w:ascii="仿宋" w:hAnsi="仿宋" w:eastAsia="仿宋" w:cs="Times New Roman"/>
          <w:b/>
          <w:bCs/>
          <w:sz w:val="24"/>
          <w:szCs w:val="24"/>
        </w:rPr>
      </w:pPr>
      <w:bookmarkStart w:id="152" w:name="_Toc16163"/>
      <w:bookmarkStart w:id="153" w:name="_Toc30507"/>
      <w:bookmarkStart w:id="154" w:name="_Toc13467"/>
      <w:bookmarkStart w:id="155" w:name="_Toc18990"/>
      <w:bookmarkStart w:id="156" w:name="_Toc13154"/>
      <w:r>
        <w:rPr>
          <w:rFonts w:ascii="仿宋" w:hAnsi="仿宋" w:eastAsia="仿宋" w:cs="Times New Roman"/>
          <w:b/>
          <w:bCs/>
          <w:sz w:val="24"/>
          <w:szCs w:val="24"/>
        </w:rPr>
        <w:t>2.6 技术资料和保密义务</w:t>
      </w:r>
      <w:bookmarkEnd w:id="152"/>
      <w:bookmarkEnd w:id="153"/>
      <w:bookmarkEnd w:id="154"/>
      <w:bookmarkEnd w:id="155"/>
      <w:bookmarkEnd w:id="156"/>
    </w:p>
    <w:p w14:paraId="003C29A9">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2.6.1 乙方有权依据合同约定和项目需要，向甲方了解有关情况，调阅有关资料等，甲方应予积极配合；</w:t>
      </w:r>
    </w:p>
    <w:p w14:paraId="1F16E521">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2.6.2 乙方有义务妥善保管和保护由甲方提供的前款信息和资料等；</w:t>
      </w:r>
    </w:p>
    <w:p w14:paraId="4C60E753">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C973631">
      <w:pPr>
        <w:spacing w:line="560" w:lineRule="exact"/>
        <w:ind w:firstLine="482" w:firstLineChars="200"/>
        <w:rPr>
          <w:rFonts w:hint="eastAsia" w:ascii="仿宋" w:hAnsi="仿宋" w:eastAsia="仿宋" w:cs="Times New Roman"/>
          <w:b/>
          <w:bCs/>
          <w:sz w:val="24"/>
          <w:szCs w:val="24"/>
        </w:rPr>
      </w:pPr>
      <w:bookmarkStart w:id="157" w:name="_Toc19069"/>
      <w:r>
        <w:rPr>
          <w:rFonts w:ascii="仿宋" w:hAnsi="仿宋" w:eastAsia="仿宋" w:cs="Times New Roman"/>
          <w:b/>
          <w:bCs/>
          <w:sz w:val="24"/>
          <w:szCs w:val="24"/>
        </w:rPr>
        <w:t>2.7 质量保证</w:t>
      </w:r>
      <w:bookmarkEnd w:id="157"/>
    </w:p>
    <w:p w14:paraId="1006C3E1">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2.7.1 乙方应建立和完善履行合同的内部质量保证体系，并提供相关内部规章制度给甲方，以便甲方进行监督检查；</w:t>
      </w:r>
    </w:p>
    <w:p w14:paraId="6E954C8D">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2.7.2 乙方应保证履行合同的人员数量和素质、软件和硬件设备的配置、场地、环境和设施等满足全面履行合同的要求，并应接受甲方的监督检查。</w:t>
      </w:r>
    </w:p>
    <w:p w14:paraId="70A6B7CD">
      <w:pPr>
        <w:spacing w:line="560" w:lineRule="exact"/>
        <w:ind w:firstLine="482" w:firstLineChars="200"/>
        <w:rPr>
          <w:rFonts w:hint="eastAsia" w:ascii="仿宋" w:hAnsi="仿宋" w:eastAsia="仿宋" w:cs="Times New Roman"/>
          <w:b/>
          <w:bCs/>
          <w:sz w:val="24"/>
          <w:szCs w:val="24"/>
        </w:rPr>
      </w:pPr>
      <w:bookmarkStart w:id="158" w:name="_Toc22267"/>
      <w:r>
        <w:rPr>
          <w:rFonts w:ascii="仿宋" w:hAnsi="仿宋" w:eastAsia="仿宋" w:cs="Times New Roman"/>
          <w:b/>
          <w:bCs/>
          <w:sz w:val="24"/>
          <w:szCs w:val="24"/>
        </w:rPr>
        <w:t>2.8 延迟履行</w:t>
      </w:r>
      <w:bookmarkEnd w:id="158"/>
    </w:p>
    <w:p w14:paraId="46E639F8">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94ABABC">
      <w:pPr>
        <w:spacing w:line="560" w:lineRule="exact"/>
        <w:ind w:firstLine="482" w:firstLineChars="200"/>
        <w:rPr>
          <w:rFonts w:hint="eastAsia" w:ascii="仿宋" w:hAnsi="仿宋" w:eastAsia="仿宋" w:cs="Times New Roman"/>
          <w:b/>
          <w:bCs/>
          <w:sz w:val="24"/>
          <w:szCs w:val="24"/>
        </w:rPr>
      </w:pPr>
      <w:bookmarkStart w:id="159" w:name="_Toc10611"/>
      <w:bookmarkStart w:id="160" w:name="_Toc487900364"/>
      <w:bookmarkStart w:id="161" w:name="_Ref467378121"/>
      <w:bookmarkStart w:id="162" w:name="_Toc279701254"/>
      <w:bookmarkStart w:id="163" w:name="_Toc259093683"/>
      <w:r>
        <w:rPr>
          <w:rFonts w:ascii="仿宋" w:hAnsi="仿宋" w:eastAsia="仿宋" w:cs="Times New Roman"/>
          <w:b/>
          <w:bCs/>
          <w:sz w:val="24"/>
          <w:szCs w:val="24"/>
        </w:rPr>
        <w:t>2.9 合同变更</w:t>
      </w:r>
      <w:bookmarkEnd w:id="159"/>
    </w:p>
    <w:p w14:paraId="12EA7765">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47F320E7">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2.9.2 合同继续履行将损害国家利益和社会公共利益的，双方当事人应当以书面形式变更合同。有过错的一方应当承担赔偿责任，双方当事人都有过错的，各自承担相应的责任。</w:t>
      </w:r>
    </w:p>
    <w:p w14:paraId="55421522">
      <w:pPr>
        <w:spacing w:line="560" w:lineRule="exact"/>
        <w:ind w:firstLine="482" w:firstLineChars="200"/>
        <w:rPr>
          <w:rFonts w:hint="eastAsia" w:ascii="仿宋" w:hAnsi="仿宋" w:eastAsia="仿宋" w:cs="Times New Roman"/>
          <w:b/>
          <w:bCs/>
          <w:sz w:val="24"/>
          <w:szCs w:val="24"/>
        </w:rPr>
      </w:pPr>
      <w:bookmarkStart w:id="164" w:name="_Toc26689"/>
      <w:bookmarkStart w:id="165" w:name="_Toc10663"/>
      <w:bookmarkStart w:id="166" w:name="_Toc42"/>
      <w:bookmarkStart w:id="167" w:name="_Toc21830"/>
      <w:bookmarkStart w:id="168" w:name="_Toc23368"/>
      <w:r>
        <w:rPr>
          <w:rFonts w:ascii="仿宋" w:hAnsi="仿宋" w:eastAsia="仿宋" w:cs="Times New Roman"/>
          <w:b/>
          <w:bCs/>
          <w:sz w:val="24"/>
          <w:szCs w:val="24"/>
        </w:rPr>
        <w:t>2.10 合同转让和分包</w:t>
      </w:r>
      <w:bookmarkEnd w:id="164"/>
      <w:bookmarkEnd w:id="165"/>
      <w:bookmarkEnd w:id="166"/>
      <w:bookmarkEnd w:id="167"/>
      <w:bookmarkEnd w:id="168"/>
    </w:p>
    <w:p w14:paraId="6331A3AC">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260F406">
      <w:pPr>
        <w:spacing w:line="560" w:lineRule="exact"/>
        <w:ind w:firstLine="482" w:firstLineChars="200"/>
        <w:rPr>
          <w:rFonts w:hint="eastAsia" w:ascii="仿宋" w:hAnsi="仿宋" w:eastAsia="仿宋" w:cs="Times New Roman"/>
          <w:b/>
          <w:bCs/>
          <w:sz w:val="24"/>
          <w:szCs w:val="24"/>
        </w:rPr>
      </w:pPr>
      <w:bookmarkStart w:id="169" w:name="_Toc4720"/>
      <w:bookmarkStart w:id="170" w:name="_Toc14371"/>
      <w:bookmarkStart w:id="171" w:name="_Toc25571"/>
      <w:bookmarkStart w:id="172" w:name="_Toc32494"/>
      <w:bookmarkStart w:id="173" w:name="_Toc26633"/>
      <w:r>
        <w:rPr>
          <w:rFonts w:ascii="仿宋" w:hAnsi="仿宋" w:eastAsia="仿宋" w:cs="Times New Roman"/>
          <w:b/>
          <w:bCs/>
          <w:sz w:val="24"/>
          <w:szCs w:val="24"/>
        </w:rPr>
        <w:t>2.11 不可抗力</w:t>
      </w:r>
      <w:bookmarkEnd w:id="169"/>
      <w:bookmarkEnd w:id="170"/>
      <w:bookmarkEnd w:id="171"/>
      <w:bookmarkEnd w:id="172"/>
      <w:bookmarkEnd w:id="173"/>
    </w:p>
    <w:p w14:paraId="5C7E4B4A">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2.11.1如果任何一方遭遇法律规定的不可抗力，致使合同履行受阻时，履行合同的期限应予延长，延长的期限应相当于不可抗力所影响的时间；</w:t>
      </w:r>
    </w:p>
    <w:p w14:paraId="741B502A">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2.11.2 因不可抗力致使不能实现合同目的的，当事人可以解除合同；</w:t>
      </w:r>
    </w:p>
    <w:p w14:paraId="56DF5CE2">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2.11.3 因不可抗力致使合同有变更必要的，双方当事人应在</w:t>
      </w:r>
      <w:r>
        <w:rPr>
          <w:rFonts w:ascii="仿宋" w:hAnsi="仿宋" w:eastAsia="仿宋" w:cs="Times New Roman"/>
          <w:b/>
          <w:i/>
          <w:sz w:val="24"/>
          <w:szCs w:val="24"/>
          <w:u w:val="single"/>
        </w:rPr>
        <w:t>合同专用条款</w:t>
      </w:r>
      <w:r>
        <w:rPr>
          <w:rFonts w:ascii="仿宋" w:hAnsi="仿宋" w:eastAsia="仿宋" w:cs="Times New Roman"/>
          <w:sz w:val="24"/>
          <w:szCs w:val="24"/>
        </w:rPr>
        <w:t>约定时间内以书面形式变更合同；</w:t>
      </w:r>
    </w:p>
    <w:p w14:paraId="51FB2D3B">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2.11.4受不可抗力影响的一方在不可抗力发生后，应在</w:t>
      </w:r>
      <w:r>
        <w:rPr>
          <w:rFonts w:ascii="仿宋" w:hAnsi="仿宋" w:eastAsia="仿宋" w:cs="Times New Roman"/>
          <w:b/>
          <w:i/>
          <w:sz w:val="24"/>
          <w:szCs w:val="24"/>
          <w:u w:val="single"/>
        </w:rPr>
        <w:t>合同专用条款</w:t>
      </w:r>
      <w:r>
        <w:rPr>
          <w:rFonts w:ascii="仿宋" w:hAnsi="仿宋" w:eastAsia="仿宋" w:cs="Times New Roman"/>
          <w:sz w:val="24"/>
          <w:szCs w:val="24"/>
        </w:rPr>
        <w:t>约定时间内以书面形式通知对方当事人，并在</w:t>
      </w:r>
      <w:r>
        <w:rPr>
          <w:rFonts w:ascii="仿宋" w:hAnsi="仿宋" w:eastAsia="仿宋" w:cs="Times New Roman"/>
          <w:b/>
          <w:i/>
          <w:sz w:val="24"/>
          <w:szCs w:val="24"/>
          <w:u w:val="single"/>
        </w:rPr>
        <w:t>合同专用条款</w:t>
      </w:r>
      <w:r>
        <w:rPr>
          <w:rFonts w:ascii="仿宋" w:hAnsi="仿宋" w:eastAsia="仿宋" w:cs="Times New Roman"/>
          <w:sz w:val="24"/>
          <w:szCs w:val="24"/>
        </w:rPr>
        <w:t>约定时间内，将有关部门出具的证明文件送达对方当事人。</w:t>
      </w:r>
    </w:p>
    <w:p w14:paraId="2C031630">
      <w:pPr>
        <w:spacing w:line="560" w:lineRule="exact"/>
        <w:ind w:firstLine="482" w:firstLineChars="200"/>
        <w:rPr>
          <w:rFonts w:hint="eastAsia" w:ascii="仿宋" w:hAnsi="仿宋" w:eastAsia="仿宋" w:cs="Times New Roman"/>
          <w:b/>
          <w:bCs/>
          <w:sz w:val="24"/>
          <w:szCs w:val="24"/>
        </w:rPr>
      </w:pPr>
      <w:bookmarkStart w:id="174" w:name="_Toc14115"/>
      <w:bookmarkStart w:id="175" w:name="_Toc25783"/>
      <w:bookmarkStart w:id="176" w:name="_Toc24465"/>
      <w:bookmarkStart w:id="177" w:name="_Toc3638"/>
      <w:bookmarkStart w:id="178" w:name="_Toc23854"/>
      <w:r>
        <w:rPr>
          <w:rFonts w:ascii="仿宋" w:hAnsi="仿宋" w:eastAsia="仿宋" w:cs="Times New Roman"/>
          <w:b/>
          <w:bCs/>
          <w:sz w:val="24"/>
          <w:szCs w:val="24"/>
        </w:rPr>
        <w:t>2.12 税费</w:t>
      </w:r>
      <w:bookmarkEnd w:id="174"/>
      <w:bookmarkEnd w:id="175"/>
      <w:bookmarkEnd w:id="176"/>
      <w:bookmarkEnd w:id="177"/>
      <w:bookmarkEnd w:id="178"/>
    </w:p>
    <w:p w14:paraId="0D76FC8B">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与合同有关的一切税费，均按照中华人民共和国法律的相关规定缴纳。</w:t>
      </w:r>
    </w:p>
    <w:p w14:paraId="28C31074">
      <w:pPr>
        <w:spacing w:line="560" w:lineRule="exact"/>
        <w:ind w:firstLine="482" w:firstLineChars="200"/>
        <w:rPr>
          <w:rFonts w:hint="eastAsia" w:ascii="仿宋" w:hAnsi="仿宋" w:eastAsia="仿宋" w:cs="Times New Roman"/>
          <w:b/>
          <w:bCs/>
          <w:sz w:val="24"/>
          <w:szCs w:val="24"/>
        </w:rPr>
      </w:pPr>
      <w:bookmarkStart w:id="179" w:name="_Toc26883"/>
      <w:bookmarkStart w:id="180" w:name="_Toc25525"/>
      <w:bookmarkStart w:id="181" w:name="_Toc7315"/>
      <w:bookmarkStart w:id="182" w:name="_Toc30105"/>
      <w:bookmarkStart w:id="183" w:name="_Toc14814"/>
      <w:r>
        <w:rPr>
          <w:rFonts w:ascii="仿宋" w:hAnsi="仿宋" w:eastAsia="仿宋" w:cs="Times New Roman"/>
          <w:b/>
          <w:bCs/>
          <w:sz w:val="24"/>
          <w:szCs w:val="24"/>
        </w:rPr>
        <w:t>2.13 乙方破产</w:t>
      </w:r>
      <w:bookmarkEnd w:id="179"/>
      <w:bookmarkEnd w:id="180"/>
      <w:bookmarkEnd w:id="181"/>
      <w:bookmarkEnd w:id="182"/>
      <w:bookmarkEnd w:id="183"/>
    </w:p>
    <w:p w14:paraId="5E5AEF35">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1979F84">
      <w:pPr>
        <w:spacing w:line="560" w:lineRule="exact"/>
        <w:ind w:firstLine="482" w:firstLineChars="200"/>
        <w:rPr>
          <w:rFonts w:hint="eastAsia" w:ascii="仿宋" w:hAnsi="仿宋" w:eastAsia="仿宋" w:cs="Times New Roman"/>
          <w:b/>
          <w:bCs/>
          <w:sz w:val="24"/>
          <w:szCs w:val="24"/>
        </w:rPr>
      </w:pPr>
      <w:bookmarkStart w:id="184" w:name="_Toc1123"/>
      <w:bookmarkStart w:id="185" w:name="_Toc2016"/>
      <w:bookmarkStart w:id="186" w:name="_Toc23323"/>
      <w:r>
        <w:rPr>
          <w:rFonts w:ascii="仿宋" w:hAnsi="仿宋" w:eastAsia="仿宋" w:cs="Times New Roman"/>
          <w:b/>
          <w:bCs/>
          <w:sz w:val="24"/>
          <w:szCs w:val="24"/>
        </w:rPr>
        <w:t>2.14 合同中止、终止</w:t>
      </w:r>
      <w:bookmarkEnd w:id="184"/>
      <w:bookmarkEnd w:id="185"/>
      <w:bookmarkEnd w:id="186"/>
    </w:p>
    <w:p w14:paraId="10CF6DF0">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2.14.1 双方当事人不得擅自中止或者终止合同；</w:t>
      </w:r>
    </w:p>
    <w:p w14:paraId="00B941A5">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2.14.2合同继续履行将损害国家利益和社会公共利益的，双方当事人应当中止或者终止合同。有过错的一方应当承担赔偿责任，双方当事人都有过错的，各自承担相应的责任。</w:t>
      </w:r>
    </w:p>
    <w:p w14:paraId="5E1805EC">
      <w:pPr>
        <w:spacing w:line="560" w:lineRule="exact"/>
        <w:ind w:firstLine="482" w:firstLineChars="200"/>
        <w:rPr>
          <w:rFonts w:hint="eastAsia" w:ascii="仿宋" w:hAnsi="仿宋" w:eastAsia="仿宋" w:cs="Times New Roman"/>
          <w:b/>
          <w:bCs/>
          <w:sz w:val="24"/>
          <w:szCs w:val="24"/>
        </w:rPr>
      </w:pPr>
      <w:bookmarkStart w:id="187" w:name="_Toc14525"/>
      <w:bookmarkStart w:id="188" w:name="_Toc17363"/>
      <w:bookmarkStart w:id="189" w:name="_Toc1969"/>
      <w:r>
        <w:rPr>
          <w:rFonts w:ascii="仿宋" w:hAnsi="仿宋" w:eastAsia="仿宋" w:cs="Times New Roman"/>
          <w:b/>
          <w:bCs/>
          <w:sz w:val="24"/>
          <w:szCs w:val="24"/>
        </w:rPr>
        <w:t>2.15 检验和验收</w:t>
      </w:r>
      <w:bookmarkEnd w:id="187"/>
      <w:bookmarkEnd w:id="188"/>
      <w:bookmarkEnd w:id="189"/>
    </w:p>
    <w:p w14:paraId="5AA8044D">
      <w:pPr>
        <w:tabs>
          <w:tab w:val="left" w:pos="360"/>
          <w:tab w:val="left" w:pos="540"/>
          <w:tab w:val="left" w:pos="1080"/>
        </w:tabs>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2.15.1 乙方按照</w:t>
      </w:r>
      <w:r>
        <w:rPr>
          <w:rFonts w:ascii="仿宋" w:hAnsi="仿宋" w:eastAsia="仿宋" w:cs="Times New Roman"/>
          <w:b/>
          <w:i/>
          <w:sz w:val="24"/>
          <w:szCs w:val="24"/>
          <w:u w:val="single"/>
        </w:rPr>
        <w:t>合同专用条款</w:t>
      </w:r>
      <w:r>
        <w:rPr>
          <w:rFonts w:ascii="仿宋" w:hAnsi="仿宋" w:eastAsia="仿宋" w:cs="Times New Roman"/>
          <w:sz w:val="24"/>
          <w:szCs w:val="24"/>
        </w:rPr>
        <w:t>的约定，定期提交服务报告，甲方按照</w:t>
      </w:r>
      <w:r>
        <w:rPr>
          <w:rFonts w:ascii="仿宋" w:hAnsi="仿宋" w:eastAsia="仿宋" w:cs="Times New Roman"/>
          <w:b/>
          <w:i/>
          <w:sz w:val="24"/>
          <w:szCs w:val="24"/>
          <w:u w:val="single"/>
        </w:rPr>
        <w:t>合同专用条款</w:t>
      </w:r>
      <w:r>
        <w:rPr>
          <w:rFonts w:ascii="仿宋" w:hAnsi="仿宋" w:eastAsia="仿宋" w:cs="Times New Roman"/>
          <w:sz w:val="24"/>
          <w:szCs w:val="24"/>
        </w:rPr>
        <w:t>的约定进行定期验收；</w:t>
      </w:r>
    </w:p>
    <w:p w14:paraId="7AB9F3E8">
      <w:pPr>
        <w:tabs>
          <w:tab w:val="left" w:pos="360"/>
          <w:tab w:val="left" w:pos="540"/>
          <w:tab w:val="left" w:pos="1080"/>
        </w:tabs>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ACF07BD">
      <w:pPr>
        <w:tabs>
          <w:tab w:val="left" w:pos="360"/>
          <w:tab w:val="left" w:pos="540"/>
          <w:tab w:val="left" w:pos="1080"/>
        </w:tabs>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2.15.3 检验和验收标准、程序等具体内容以及前述验收书的效力详见</w:t>
      </w:r>
      <w:r>
        <w:rPr>
          <w:rFonts w:ascii="仿宋" w:hAnsi="仿宋" w:eastAsia="仿宋" w:cs="Times New Roman"/>
          <w:b/>
          <w:i/>
          <w:sz w:val="24"/>
          <w:szCs w:val="24"/>
          <w:u w:val="single"/>
        </w:rPr>
        <w:t>合同专用条款</w:t>
      </w:r>
      <w:r>
        <w:rPr>
          <w:rFonts w:ascii="仿宋" w:hAnsi="仿宋" w:eastAsia="仿宋" w:cs="Times New Roman"/>
          <w:i/>
          <w:sz w:val="24"/>
          <w:szCs w:val="24"/>
        </w:rPr>
        <w:t>。</w:t>
      </w:r>
    </w:p>
    <w:bookmarkEnd w:id="160"/>
    <w:bookmarkEnd w:id="161"/>
    <w:bookmarkEnd w:id="162"/>
    <w:bookmarkEnd w:id="163"/>
    <w:p w14:paraId="0368AC44">
      <w:pPr>
        <w:spacing w:line="560" w:lineRule="exact"/>
        <w:ind w:firstLine="482" w:firstLineChars="200"/>
        <w:rPr>
          <w:rFonts w:hint="eastAsia" w:ascii="仿宋" w:hAnsi="仿宋" w:eastAsia="仿宋" w:cs="Times New Roman"/>
          <w:b/>
          <w:bCs/>
          <w:sz w:val="24"/>
          <w:szCs w:val="24"/>
        </w:rPr>
      </w:pPr>
      <w:bookmarkStart w:id="190" w:name="_Toc25198"/>
      <w:bookmarkStart w:id="191" w:name="_Toc12666"/>
      <w:bookmarkStart w:id="192" w:name="_Toc2308"/>
      <w:bookmarkStart w:id="193" w:name="_Toc31892"/>
      <w:bookmarkStart w:id="194" w:name="_Toc9808"/>
      <w:r>
        <w:rPr>
          <w:rFonts w:ascii="仿宋" w:hAnsi="仿宋" w:eastAsia="仿宋" w:cs="Times New Roman"/>
          <w:b/>
          <w:bCs/>
          <w:sz w:val="24"/>
          <w:szCs w:val="24"/>
        </w:rPr>
        <w:t>2.16 通知和送达</w:t>
      </w:r>
      <w:bookmarkEnd w:id="190"/>
      <w:bookmarkEnd w:id="191"/>
      <w:bookmarkEnd w:id="192"/>
      <w:bookmarkEnd w:id="193"/>
      <w:bookmarkEnd w:id="194"/>
    </w:p>
    <w:p w14:paraId="61A54E92">
      <w:pPr>
        <w:spacing w:line="560" w:lineRule="exact"/>
        <w:ind w:firstLine="480" w:firstLineChars="200"/>
        <w:rPr>
          <w:rFonts w:hint="eastAsia" w:ascii="仿宋" w:hAnsi="仿宋" w:eastAsia="仿宋" w:cs="Times New Roman"/>
          <w:sz w:val="24"/>
          <w:szCs w:val="24"/>
        </w:rPr>
      </w:pPr>
      <w:bookmarkStart w:id="195" w:name="_Toc29220"/>
      <w:bookmarkStart w:id="196" w:name="_Toc7073"/>
      <w:r>
        <w:rPr>
          <w:rFonts w:ascii="仿宋" w:hAnsi="仿宋" w:eastAsia="仿宋" w:cs="Times New Roman"/>
          <w:sz w:val="24"/>
          <w:szCs w:val="24"/>
        </w:rPr>
        <w:t>2.16.1 任何一方因履行合同而以合同第一部分尾部所列明的</w:t>
      </w:r>
      <w:r>
        <w:rPr>
          <w:rFonts w:ascii="仿宋" w:hAnsi="仿宋" w:eastAsia="仿宋" w:cs="Times New Roman"/>
          <w:sz w:val="24"/>
          <w:szCs w:val="24"/>
          <w:u w:val="single"/>
        </w:rPr>
        <w:t xml:space="preserve">          </w:t>
      </w:r>
      <w:r>
        <w:rPr>
          <w:rFonts w:ascii="仿宋" w:hAnsi="仿宋" w:eastAsia="仿宋" w:cs="Times New Roman"/>
          <w:sz w:val="24"/>
          <w:szCs w:val="24"/>
        </w:rPr>
        <w:t>发出的所有通知、文件、材料，均视为已向对方当事人送达；任何一方变更上述送达方式或者地址的，应于</w:t>
      </w:r>
      <w:r>
        <w:rPr>
          <w:rFonts w:ascii="仿宋" w:hAnsi="仿宋" w:eastAsia="仿宋" w:cs="Times New Roman"/>
          <w:sz w:val="24"/>
          <w:szCs w:val="24"/>
          <w:u w:val="single"/>
        </w:rPr>
        <w:t xml:space="preserve">   </w:t>
      </w:r>
      <w:r>
        <w:rPr>
          <w:rFonts w:ascii="仿宋" w:hAnsi="仿宋" w:eastAsia="仿宋" w:cs="Times New Roman"/>
          <w:sz w:val="24"/>
          <w:szCs w:val="24"/>
        </w:rPr>
        <w:t>个工作日内书面通知对方当事人，在对方当事人收到有关变更通知之前，变更前的约定送达方式或者地址仍视为有效。</w:t>
      </w:r>
      <w:bookmarkEnd w:id="195"/>
      <w:bookmarkEnd w:id="196"/>
    </w:p>
    <w:p w14:paraId="1DC414C7">
      <w:pPr>
        <w:spacing w:line="560" w:lineRule="exact"/>
        <w:ind w:firstLine="480" w:firstLineChars="200"/>
        <w:rPr>
          <w:rFonts w:hint="eastAsia" w:ascii="仿宋" w:hAnsi="仿宋" w:eastAsia="仿宋" w:cs="Times New Roman"/>
          <w:sz w:val="24"/>
          <w:szCs w:val="24"/>
        </w:rPr>
      </w:pPr>
      <w:bookmarkStart w:id="197" w:name="_Toc18401"/>
      <w:bookmarkStart w:id="198" w:name="_Toc27674"/>
      <w:r>
        <w:rPr>
          <w:rFonts w:ascii="仿宋" w:hAnsi="仿宋" w:eastAsia="仿宋" w:cs="Times New Roman"/>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97"/>
      <w:bookmarkEnd w:id="198"/>
    </w:p>
    <w:p w14:paraId="065DD2B0">
      <w:pPr>
        <w:spacing w:line="560" w:lineRule="exact"/>
        <w:ind w:firstLine="482" w:firstLineChars="200"/>
        <w:rPr>
          <w:rFonts w:hint="eastAsia" w:ascii="仿宋" w:hAnsi="仿宋" w:eastAsia="仿宋" w:cs="Times New Roman"/>
          <w:b/>
          <w:bCs/>
          <w:sz w:val="24"/>
          <w:szCs w:val="24"/>
        </w:rPr>
      </w:pPr>
      <w:bookmarkStart w:id="199" w:name="_Toc5063"/>
      <w:bookmarkStart w:id="200" w:name="_Toc27644"/>
      <w:bookmarkStart w:id="201" w:name="_Toc20808"/>
      <w:bookmarkStart w:id="202" w:name="_Toc12254"/>
      <w:bookmarkStart w:id="203" w:name="_Toc28906"/>
      <w:r>
        <w:rPr>
          <w:rFonts w:ascii="仿宋" w:hAnsi="仿宋" w:eastAsia="仿宋" w:cs="Times New Roman"/>
          <w:b/>
          <w:bCs/>
          <w:sz w:val="24"/>
          <w:szCs w:val="24"/>
        </w:rPr>
        <w:t>2.17 合同使用的文字和适用的法律</w:t>
      </w:r>
      <w:bookmarkEnd w:id="199"/>
      <w:bookmarkEnd w:id="200"/>
      <w:bookmarkEnd w:id="201"/>
      <w:bookmarkEnd w:id="202"/>
      <w:bookmarkEnd w:id="203"/>
    </w:p>
    <w:p w14:paraId="58686CD9">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2.17.1 合同使用汉语书就、变更和解释；</w:t>
      </w:r>
    </w:p>
    <w:p w14:paraId="3924A28A">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2.17.2 合同适用中华人民共和国法律。</w:t>
      </w:r>
    </w:p>
    <w:p w14:paraId="24AEE76B">
      <w:pPr>
        <w:spacing w:line="560" w:lineRule="exact"/>
        <w:ind w:firstLine="482" w:firstLineChars="200"/>
        <w:rPr>
          <w:rFonts w:hint="eastAsia" w:ascii="仿宋" w:hAnsi="仿宋" w:eastAsia="仿宋" w:cs="Times New Roman"/>
          <w:b/>
          <w:bCs/>
          <w:sz w:val="24"/>
          <w:szCs w:val="24"/>
        </w:rPr>
      </w:pPr>
      <w:r>
        <w:rPr>
          <w:rFonts w:ascii="仿宋" w:hAnsi="仿宋" w:eastAsia="仿宋" w:cs="Times New Roman"/>
          <w:b/>
          <w:bCs/>
          <w:sz w:val="24"/>
          <w:szCs w:val="24"/>
        </w:rPr>
        <w:t>2.1</w:t>
      </w:r>
      <w:r>
        <w:rPr>
          <w:rFonts w:hint="eastAsia" w:ascii="仿宋" w:hAnsi="仿宋" w:eastAsia="仿宋" w:cs="Times New Roman"/>
          <w:b/>
          <w:bCs/>
          <w:sz w:val="24"/>
          <w:szCs w:val="24"/>
        </w:rPr>
        <w:t>8</w:t>
      </w:r>
      <w:r>
        <w:rPr>
          <w:rFonts w:ascii="仿宋" w:hAnsi="仿宋" w:eastAsia="仿宋" w:cs="Times New Roman"/>
          <w:b/>
          <w:bCs/>
          <w:sz w:val="24"/>
          <w:szCs w:val="24"/>
        </w:rPr>
        <w:t xml:space="preserve"> 合同份数</w:t>
      </w:r>
    </w:p>
    <w:p w14:paraId="64F0B342">
      <w:pPr>
        <w:spacing w:line="560" w:lineRule="exact"/>
        <w:ind w:firstLine="480" w:firstLineChars="200"/>
        <w:rPr>
          <w:rFonts w:hint="eastAsia" w:ascii="仿宋" w:hAnsi="仿宋" w:eastAsia="仿宋" w:cs="Times New Roman"/>
          <w:b/>
          <w:bCs/>
          <w:sz w:val="24"/>
          <w:szCs w:val="24"/>
        </w:rPr>
      </w:pPr>
      <w:r>
        <w:rPr>
          <w:rFonts w:ascii="仿宋" w:hAnsi="仿宋" w:eastAsia="仿宋" w:cs="Times New Roman"/>
          <w:sz w:val="24"/>
          <w:szCs w:val="24"/>
        </w:rPr>
        <w:t>合同份数按</w:t>
      </w:r>
      <w:r>
        <w:rPr>
          <w:rFonts w:ascii="仿宋" w:hAnsi="仿宋" w:eastAsia="仿宋" w:cs="Times New Roman"/>
          <w:b/>
          <w:i/>
          <w:sz w:val="24"/>
          <w:szCs w:val="24"/>
          <w:u w:val="single"/>
        </w:rPr>
        <w:t>合同专用条款</w:t>
      </w:r>
      <w:r>
        <w:rPr>
          <w:rFonts w:ascii="仿宋" w:hAnsi="仿宋" w:eastAsia="仿宋" w:cs="Times New Roman"/>
          <w:sz w:val="24"/>
          <w:szCs w:val="24"/>
        </w:rPr>
        <w:t>规定，每份均具有同等法律效力。</w:t>
      </w:r>
    </w:p>
    <w:p w14:paraId="0119DE72">
      <w:pPr>
        <w:widowControl/>
        <w:spacing w:line="560" w:lineRule="exact"/>
        <w:ind w:firstLine="200"/>
        <w:jc w:val="left"/>
        <w:rPr>
          <w:rFonts w:hint="eastAsia" w:ascii="仿宋" w:hAnsi="仿宋" w:eastAsia="仿宋" w:cs="Times New Roman"/>
          <w:sz w:val="24"/>
          <w:szCs w:val="24"/>
        </w:rPr>
      </w:pPr>
      <w:r>
        <w:rPr>
          <w:rFonts w:ascii="仿宋" w:hAnsi="仿宋" w:eastAsia="仿宋" w:cs="Times New Roman"/>
          <w:sz w:val="24"/>
          <w:szCs w:val="24"/>
        </w:rPr>
        <w:br w:type="page"/>
      </w:r>
    </w:p>
    <w:p w14:paraId="58776B5E">
      <w:pPr>
        <w:autoSpaceDE w:val="0"/>
        <w:autoSpaceDN w:val="0"/>
        <w:adjustRightInd w:val="0"/>
        <w:spacing w:line="560" w:lineRule="exact"/>
        <w:jc w:val="center"/>
        <w:rPr>
          <w:rFonts w:hint="eastAsia" w:ascii="仿宋" w:hAnsi="仿宋" w:eastAsia="仿宋" w:cs="Times New Roman"/>
          <w:b/>
          <w:sz w:val="24"/>
          <w:szCs w:val="24"/>
        </w:rPr>
      </w:pPr>
      <w:r>
        <w:rPr>
          <w:rFonts w:ascii="仿宋" w:hAnsi="仿宋" w:eastAsia="仿宋" w:cs="Times New Roman"/>
          <w:b/>
          <w:sz w:val="24"/>
          <w:szCs w:val="24"/>
        </w:rPr>
        <w:t>第三部分  合同专用条款</w:t>
      </w:r>
    </w:p>
    <w:p w14:paraId="785ED894">
      <w:pPr>
        <w:spacing w:line="5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6843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69A78C7D">
            <w:pPr>
              <w:spacing w:line="560" w:lineRule="exact"/>
              <w:jc w:val="center"/>
              <w:rPr>
                <w:rFonts w:hint="eastAsia" w:ascii="仿宋" w:hAnsi="仿宋" w:eastAsia="仿宋" w:cs="Times New Roman"/>
                <w:b/>
                <w:sz w:val="24"/>
                <w:szCs w:val="24"/>
              </w:rPr>
            </w:pPr>
            <w:r>
              <w:rPr>
                <w:rFonts w:ascii="仿宋" w:hAnsi="仿宋" w:eastAsia="仿宋" w:cs="Times New Roman"/>
                <w:b/>
                <w:sz w:val="24"/>
                <w:szCs w:val="24"/>
              </w:rPr>
              <w:t>条款号</w:t>
            </w:r>
          </w:p>
        </w:tc>
        <w:tc>
          <w:tcPr>
            <w:tcW w:w="7633" w:type="dxa"/>
            <w:vAlign w:val="center"/>
          </w:tcPr>
          <w:p w14:paraId="5BC598CF">
            <w:pPr>
              <w:spacing w:line="560" w:lineRule="exact"/>
              <w:jc w:val="center"/>
              <w:rPr>
                <w:rFonts w:hint="eastAsia" w:ascii="仿宋" w:hAnsi="仿宋" w:eastAsia="仿宋" w:cs="Times New Roman"/>
                <w:b/>
                <w:sz w:val="24"/>
                <w:szCs w:val="24"/>
              </w:rPr>
            </w:pPr>
            <w:r>
              <w:rPr>
                <w:rFonts w:ascii="仿宋" w:hAnsi="仿宋" w:eastAsia="仿宋" w:cs="Times New Roman"/>
                <w:b/>
                <w:sz w:val="24"/>
                <w:szCs w:val="24"/>
              </w:rPr>
              <w:t>约定内容</w:t>
            </w:r>
          </w:p>
        </w:tc>
      </w:tr>
      <w:tr w14:paraId="70D2B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58711E65">
            <w:pPr>
              <w:spacing w:line="560" w:lineRule="exact"/>
              <w:rPr>
                <w:rFonts w:hint="eastAsia" w:ascii="仿宋" w:hAnsi="仿宋" w:eastAsia="仿宋" w:cs="Times New Roman"/>
                <w:sz w:val="24"/>
                <w:szCs w:val="24"/>
              </w:rPr>
            </w:pPr>
          </w:p>
        </w:tc>
        <w:tc>
          <w:tcPr>
            <w:tcW w:w="7633" w:type="dxa"/>
            <w:vAlign w:val="center"/>
          </w:tcPr>
          <w:p w14:paraId="06A7DCEA">
            <w:pPr>
              <w:spacing w:line="560" w:lineRule="exact"/>
              <w:rPr>
                <w:rFonts w:hint="eastAsia" w:ascii="仿宋" w:hAnsi="仿宋" w:eastAsia="仿宋" w:cs="Times New Roman"/>
                <w:sz w:val="24"/>
                <w:szCs w:val="24"/>
              </w:rPr>
            </w:pPr>
          </w:p>
        </w:tc>
      </w:tr>
      <w:tr w14:paraId="7F6F9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EBACBDB">
            <w:pPr>
              <w:spacing w:line="560" w:lineRule="exact"/>
              <w:rPr>
                <w:rFonts w:hint="eastAsia" w:ascii="仿宋" w:hAnsi="仿宋" w:eastAsia="仿宋" w:cs="Times New Roman"/>
                <w:sz w:val="24"/>
                <w:szCs w:val="24"/>
              </w:rPr>
            </w:pPr>
          </w:p>
        </w:tc>
        <w:tc>
          <w:tcPr>
            <w:tcW w:w="7633" w:type="dxa"/>
            <w:vAlign w:val="center"/>
          </w:tcPr>
          <w:p w14:paraId="3F2B6933">
            <w:pPr>
              <w:spacing w:line="560" w:lineRule="exact"/>
              <w:rPr>
                <w:rFonts w:hint="eastAsia" w:ascii="仿宋" w:hAnsi="仿宋" w:eastAsia="仿宋" w:cs="Times New Roman"/>
                <w:sz w:val="24"/>
                <w:szCs w:val="24"/>
              </w:rPr>
            </w:pPr>
          </w:p>
        </w:tc>
      </w:tr>
      <w:tr w14:paraId="504AA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782BC6B5">
            <w:pPr>
              <w:spacing w:line="560" w:lineRule="exact"/>
              <w:rPr>
                <w:rFonts w:hint="eastAsia" w:ascii="仿宋" w:hAnsi="仿宋" w:eastAsia="仿宋" w:cs="Times New Roman"/>
                <w:sz w:val="24"/>
                <w:szCs w:val="24"/>
              </w:rPr>
            </w:pPr>
          </w:p>
        </w:tc>
        <w:tc>
          <w:tcPr>
            <w:tcW w:w="7633" w:type="dxa"/>
            <w:vAlign w:val="center"/>
          </w:tcPr>
          <w:p w14:paraId="4272FC6C">
            <w:pPr>
              <w:spacing w:line="560" w:lineRule="exact"/>
              <w:rPr>
                <w:rFonts w:hint="eastAsia" w:ascii="仿宋" w:hAnsi="仿宋" w:eastAsia="仿宋" w:cs="Times New Roman"/>
                <w:sz w:val="24"/>
                <w:szCs w:val="24"/>
              </w:rPr>
            </w:pPr>
          </w:p>
        </w:tc>
      </w:tr>
      <w:tr w14:paraId="5047B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9E978B1">
            <w:pPr>
              <w:spacing w:line="560" w:lineRule="exact"/>
              <w:rPr>
                <w:rFonts w:hint="eastAsia" w:ascii="仿宋" w:hAnsi="仿宋" w:eastAsia="仿宋" w:cs="Times New Roman"/>
                <w:sz w:val="24"/>
                <w:szCs w:val="24"/>
              </w:rPr>
            </w:pPr>
          </w:p>
        </w:tc>
        <w:tc>
          <w:tcPr>
            <w:tcW w:w="7633" w:type="dxa"/>
            <w:vAlign w:val="center"/>
          </w:tcPr>
          <w:p w14:paraId="6CC803D4">
            <w:pPr>
              <w:spacing w:line="560" w:lineRule="exact"/>
              <w:rPr>
                <w:rFonts w:hint="eastAsia" w:ascii="仿宋" w:hAnsi="仿宋" w:eastAsia="仿宋" w:cs="Times New Roman"/>
                <w:sz w:val="24"/>
                <w:szCs w:val="24"/>
              </w:rPr>
            </w:pPr>
          </w:p>
        </w:tc>
      </w:tr>
      <w:tr w14:paraId="417C7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ACD7C3B">
            <w:pPr>
              <w:spacing w:line="560" w:lineRule="exact"/>
              <w:rPr>
                <w:rFonts w:hint="eastAsia" w:ascii="仿宋" w:hAnsi="仿宋" w:eastAsia="仿宋" w:cs="Times New Roman"/>
                <w:sz w:val="24"/>
                <w:szCs w:val="24"/>
              </w:rPr>
            </w:pPr>
          </w:p>
        </w:tc>
        <w:tc>
          <w:tcPr>
            <w:tcW w:w="7633" w:type="dxa"/>
            <w:vAlign w:val="center"/>
          </w:tcPr>
          <w:p w14:paraId="6823D3AD">
            <w:pPr>
              <w:spacing w:line="560" w:lineRule="exact"/>
              <w:rPr>
                <w:rFonts w:hint="eastAsia" w:ascii="仿宋" w:hAnsi="仿宋" w:eastAsia="仿宋" w:cs="Times New Roman"/>
                <w:sz w:val="24"/>
                <w:szCs w:val="24"/>
                <w:u w:val="single"/>
              </w:rPr>
            </w:pPr>
          </w:p>
        </w:tc>
      </w:tr>
      <w:tr w14:paraId="26DD2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E1E43E2">
            <w:pPr>
              <w:spacing w:line="560" w:lineRule="exact"/>
              <w:rPr>
                <w:rFonts w:hint="eastAsia" w:ascii="仿宋" w:hAnsi="仿宋" w:eastAsia="仿宋" w:cs="Times New Roman"/>
                <w:sz w:val="24"/>
                <w:szCs w:val="24"/>
              </w:rPr>
            </w:pPr>
          </w:p>
        </w:tc>
        <w:tc>
          <w:tcPr>
            <w:tcW w:w="7633" w:type="dxa"/>
            <w:vAlign w:val="center"/>
          </w:tcPr>
          <w:p w14:paraId="4A1F1E60">
            <w:pPr>
              <w:spacing w:line="560" w:lineRule="exact"/>
              <w:rPr>
                <w:rFonts w:hint="eastAsia" w:ascii="仿宋" w:hAnsi="仿宋" w:eastAsia="仿宋" w:cs="Times New Roman"/>
                <w:sz w:val="24"/>
                <w:szCs w:val="24"/>
              </w:rPr>
            </w:pPr>
          </w:p>
        </w:tc>
      </w:tr>
      <w:tr w14:paraId="66BFC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DB76A94">
            <w:pPr>
              <w:spacing w:line="560" w:lineRule="exact"/>
              <w:rPr>
                <w:rFonts w:hint="eastAsia" w:ascii="仿宋" w:hAnsi="仿宋" w:eastAsia="仿宋" w:cs="Times New Roman"/>
                <w:sz w:val="24"/>
                <w:szCs w:val="24"/>
              </w:rPr>
            </w:pPr>
          </w:p>
        </w:tc>
        <w:tc>
          <w:tcPr>
            <w:tcW w:w="7633" w:type="dxa"/>
            <w:vAlign w:val="center"/>
          </w:tcPr>
          <w:p w14:paraId="50805814">
            <w:pPr>
              <w:spacing w:line="560" w:lineRule="exact"/>
              <w:rPr>
                <w:rFonts w:hint="eastAsia" w:ascii="仿宋" w:hAnsi="仿宋" w:eastAsia="仿宋" w:cs="Times New Roman"/>
                <w:sz w:val="24"/>
                <w:szCs w:val="24"/>
                <w:u w:val="single"/>
              </w:rPr>
            </w:pPr>
          </w:p>
        </w:tc>
      </w:tr>
      <w:tr w14:paraId="7C35E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62D9CD8">
            <w:pPr>
              <w:spacing w:line="560" w:lineRule="exact"/>
              <w:rPr>
                <w:rFonts w:hint="eastAsia" w:ascii="仿宋" w:hAnsi="仿宋" w:eastAsia="仿宋" w:cs="Times New Roman"/>
                <w:sz w:val="24"/>
                <w:szCs w:val="24"/>
              </w:rPr>
            </w:pPr>
          </w:p>
        </w:tc>
        <w:tc>
          <w:tcPr>
            <w:tcW w:w="7633" w:type="dxa"/>
            <w:vAlign w:val="center"/>
          </w:tcPr>
          <w:p w14:paraId="7EE6ED98">
            <w:pPr>
              <w:spacing w:line="560" w:lineRule="exact"/>
              <w:rPr>
                <w:rFonts w:hint="eastAsia" w:ascii="仿宋" w:hAnsi="仿宋" w:eastAsia="仿宋" w:cs="Times New Roman"/>
                <w:sz w:val="24"/>
                <w:szCs w:val="24"/>
              </w:rPr>
            </w:pPr>
          </w:p>
        </w:tc>
      </w:tr>
      <w:tr w14:paraId="4C888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3BB86C7E">
            <w:pPr>
              <w:spacing w:line="560" w:lineRule="exact"/>
              <w:rPr>
                <w:rFonts w:hint="eastAsia" w:ascii="仿宋" w:hAnsi="仿宋" w:eastAsia="仿宋" w:cs="Times New Roman"/>
                <w:sz w:val="24"/>
                <w:szCs w:val="24"/>
              </w:rPr>
            </w:pPr>
          </w:p>
        </w:tc>
        <w:tc>
          <w:tcPr>
            <w:tcW w:w="7633" w:type="dxa"/>
            <w:vAlign w:val="center"/>
          </w:tcPr>
          <w:p w14:paraId="2D27021B">
            <w:pPr>
              <w:spacing w:line="560" w:lineRule="exact"/>
              <w:rPr>
                <w:rFonts w:hint="eastAsia" w:ascii="仿宋" w:hAnsi="仿宋" w:eastAsia="仿宋" w:cs="Times New Roman"/>
                <w:sz w:val="24"/>
                <w:szCs w:val="24"/>
              </w:rPr>
            </w:pPr>
          </w:p>
        </w:tc>
      </w:tr>
      <w:tr w14:paraId="44DA6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2BE0C8D6">
            <w:pPr>
              <w:spacing w:line="560" w:lineRule="exact"/>
              <w:rPr>
                <w:rFonts w:hint="eastAsia" w:ascii="仿宋" w:hAnsi="仿宋" w:eastAsia="仿宋" w:cs="Times New Roman"/>
                <w:sz w:val="24"/>
                <w:szCs w:val="24"/>
              </w:rPr>
            </w:pPr>
          </w:p>
        </w:tc>
        <w:tc>
          <w:tcPr>
            <w:tcW w:w="7633" w:type="dxa"/>
            <w:vAlign w:val="center"/>
          </w:tcPr>
          <w:p w14:paraId="6985960D">
            <w:pPr>
              <w:spacing w:line="560" w:lineRule="exact"/>
              <w:rPr>
                <w:rFonts w:hint="eastAsia" w:ascii="仿宋" w:hAnsi="仿宋" w:eastAsia="仿宋" w:cs="Times New Roman"/>
                <w:sz w:val="24"/>
                <w:szCs w:val="24"/>
              </w:rPr>
            </w:pPr>
          </w:p>
        </w:tc>
      </w:tr>
      <w:tr w14:paraId="149E8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14:paraId="09E91442">
            <w:pPr>
              <w:spacing w:line="560" w:lineRule="exact"/>
              <w:rPr>
                <w:rFonts w:hint="eastAsia" w:ascii="仿宋" w:hAnsi="仿宋" w:eastAsia="仿宋" w:cs="Times New Roman"/>
                <w:sz w:val="24"/>
                <w:szCs w:val="24"/>
              </w:rPr>
            </w:pPr>
          </w:p>
        </w:tc>
        <w:tc>
          <w:tcPr>
            <w:tcW w:w="7633" w:type="dxa"/>
            <w:tcBorders>
              <w:top w:val="single" w:color="auto" w:sz="6" w:space="0"/>
              <w:left w:val="single" w:color="auto" w:sz="6" w:space="0"/>
              <w:bottom w:val="single" w:color="auto" w:sz="6" w:space="0"/>
              <w:right w:val="single" w:color="auto" w:sz="6" w:space="0"/>
            </w:tcBorders>
            <w:vAlign w:val="center"/>
          </w:tcPr>
          <w:p w14:paraId="4DBADC33">
            <w:pPr>
              <w:spacing w:line="560" w:lineRule="exact"/>
              <w:rPr>
                <w:rFonts w:hint="eastAsia" w:ascii="仿宋" w:hAnsi="仿宋" w:eastAsia="仿宋" w:cs="Times New Roman"/>
                <w:sz w:val="24"/>
                <w:szCs w:val="24"/>
              </w:rPr>
            </w:pPr>
          </w:p>
        </w:tc>
      </w:tr>
      <w:tr w14:paraId="0EF58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14:paraId="1FDBA1DC">
            <w:pPr>
              <w:spacing w:line="560" w:lineRule="exact"/>
              <w:rPr>
                <w:rFonts w:hint="eastAsia" w:ascii="仿宋" w:hAnsi="仿宋" w:eastAsia="仿宋" w:cs="Times New Roman"/>
                <w:sz w:val="24"/>
                <w:szCs w:val="24"/>
              </w:rPr>
            </w:pPr>
          </w:p>
        </w:tc>
        <w:tc>
          <w:tcPr>
            <w:tcW w:w="7633" w:type="dxa"/>
            <w:tcBorders>
              <w:top w:val="single" w:color="auto" w:sz="6" w:space="0"/>
              <w:left w:val="single" w:color="auto" w:sz="6" w:space="0"/>
              <w:bottom w:val="single" w:color="auto" w:sz="6" w:space="0"/>
              <w:right w:val="single" w:color="auto" w:sz="6" w:space="0"/>
            </w:tcBorders>
            <w:vAlign w:val="center"/>
          </w:tcPr>
          <w:p w14:paraId="47DD46E5">
            <w:pPr>
              <w:spacing w:line="560" w:lineRule="exact"/>
              <w:rPr>
                <w:rFonts w:hint="eastAsia" w:ascii="仿宋" w:hAnsi="仿宋" w:eastAsia="仿宋" w:cs="Times New Roman"/>
                <w:sz w:val="24"/>
                <w:szCs w:val="24"/>
              </w:rPr>
            </w:pPr>
          </w:p>
        </w:tc>
      </w:tr>
    </w:tbl>
    <w:p w14:paraId="7D58EC75">
      <w:pPr>
        <w:widowControl/>
        <w:jc w:val="left"/>
        <w:rPr>
          <w:rFonts w:hint="eastAsia" w:ascii="仿宋" w:hAnsi="仿宋" w:eastAsia="仿宋" w:cs="Times New Roman"/>
          <w:b/>
          <w:bCs/>
          <w:kern w:val="44"/>
          <w:sz w:val="32"/>
          <w:szCs w:val="32"/>
        </w:rPr>
      </w:pPr>
    </w:p>
    <w:p w14:paraId="5774381E">
      <w:pPr>
        <w:widowControl/>
        <w:jc w:val="left"/>
        <w:rPr>
          <w:rFonts w:hint="eastAsia" w:ascii="仿宋" w:hAnsi="仿宋" w:eastAsia="仿宋" w:cs="Times New Roman"/>
          <w:b/>
          <w:bCs/>
          <w:kern w:val="44"/>
          <w:sz w:val="32"/>
          <w:szCs w:val="32"/>
        </w:rPr>
      </w:pPr>
      <w:r>
        <w:rPr>
          <w:rFonts w:ascii="仿宋" w:hAnsi="仿宋" w:eastAsia="仿宋" w:cs="Times New Roman"/>
          <w:sz w:val="32"/>
          <w:szCs w:val="32"/>
        </w:rPr>
        <w:br w:type="page"/>
      </w:r>
    </w:p>
    <w:p w14:paraId="2099BB3B">
      <w:pPr>
        <w:pStyle w:val="7"/>
        <w:spacing w:before="159" w:beforeLines="50" w:after="159" w:afterLines="50" w:line="360" w:lineRule="auto"/>
        <w:jc w:val="center"/>
        <w:rPr>
          <w:rFonts w:hint="eastAsia" w:ascii="仿宋" w:hAnsi="仿宋" w:eastAsia="仿宋" w:cs="Times New Roman"/>
          <w:sz w:val="32"/>
          <w:szCs w:val="32"/>
        </w:rPr>
      </w:pPr>
      <w:r>
        <w:rPr>
          <w:rFonts w:ascii="仿宋" w:hAnsi="仿宋" w:eastAsia="仿宋" w:cs="Times New Roman"/>
          <w:sz w:val="32"/>
          <w:szCs w:val="32"/>
        </w:rPr>
        <w:t>第六部分 响应文件组成</w:t>
      </w:r>
    </w:p>
    <w:p w14:paraId="44B0823A">
      <w:pPr>
        <w:widowControl/>
        <w:shd w:val="clear" w:color="auto" w:fill="FFFFFF"/>
        <w:spacing w:line="360" w:lineRule="auto"/>
        <w:ind w:firstLine="482" w:firstLineChars="200"/>
        <w:jc w:val="left"/>
        <w:rPr>
          <w:rFonts w:hint="eastAsia" w:ascii="仿宋" w:hAnsi="仿宋" w:eastAsia="仿宋" w:cs="Times New Roman"/>
          <w:b/>
          <w:sz w:val="24"/>
          <w:szCs w:val="24"/>
        </w:rPr>
      </w:pPr>
      <w:r>
        <w:rPr>
          <w:rFonts w:ascii="仿宋" w:hAnsi="仿宋" w:eastAsia="仿宋" w:cs="Times New Roman"/>
          <w:b/>
          <w:sz w:val="24"/>
          <w:szCs w:val="24"/>
        </w:rPr>
        <w:t>响应文件由资格审查证明材料、价格文件、商务技术文件三部分组成。</w:t>
      </w:r>
    </w:p>
    <w:p w14:paraId="4280C2F6">
      <w:pPr>
        <w:widowControl/>
        <w:shd w:val="clear" w:color="auto" w:fill="FFFFFF"/>
        <w:spacing w:line="360" w:lineRule="auto"/>
        <w:jc w:val="left"/>
        <w:rPr>
          <w:rFonts w:hint="eastAsia" w:ascii="仿宋" w:hAnsi="仿宋" w:eastAsia="仿宋" w:cs="Times New Roman"/>
          <w:b/>
          <w:sz w:val="24"/>
          <w:szCs w:val="24"/>
        </w:rPr>
      </w:pPr>
      <w:r>
        <w:rPr>
          <w:rFonts w:ascii="仿宋" w:hAnsi="仿宋" w:eastAsia="仿宋" w:cs="Times New Roman"/>
          <w:b/>
          <w:sz w:val="24"/>
          <w:szCs w:val="24"/>
        </w:rPr>
        <w:t>一、资格审查证明材料（一正二副，单独密封并牢固装订，不能出现商务技术文件、价格文件）</w:t>
      </w:r>
    </w:p>
    <w:p w14:paraId="60C433AD">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1.投标人符合《政府采购法》第二十二条规定条件的承诺函；（格式见附件1）</w:t>
      </w:r>
    </w:p>
    <w:p w14:paraId="61FF6BA8">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2.法定代表人身份证明书；（格式见附件2）</w:t>
      </w:r>
    </w:p>
    <w:p w14:paraId="1ED1F6E2">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3.法定代表人授权委托书原件，磋商代表本人身份证复印件；（格式见附件3）</w:t>
      </w:r>
    </w:p>
    <w:p w14:paraId="77F8F053">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4.供应商营业执照复印件；</w:t>
      </w:r>
    </w:p>
    <w:p w14:paraId="24289125">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5.供应商未被“信用中国”网站（www.creditchina.gov.cn）列入失信被执行人、重大税收违法案件当事人名单、政府采购严重失信行为记录名单（提供网页查询截图）；</w:t>
      </w:r>
    </w:p>
    <w:p w14:paraId="43550EFC">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6.供应商信用承诺书；（格式见附件12）</w:t>
      </w:r>
    </w:p>
    <w:p w14:paraId="312CAB85">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7.磋商公告资格要求提供相应的佐证材料；</w:t>
      </w:r>
    </w:p>
    <w:p w14:paraId="19BCDC38">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8.其它需要提交的资格审查证明材料。</w:t>
      </w:r>
    </w:p>
    <w:p w14:paraId="7D590E15">
      <w:pPr>
        <w:widowControl/>
        <w:shd w:val="clear" w:color="auto" w:fill="FFFFFF"/>
        <w:spacing w:line="360" w:lineRule="auto"/>
        <w:jc w:val="left"/>
        <w:rPr>
          <w:rFonts w:hint="eastAsia" w:ascii="仿宋" w:hAnsi="仿宋" w:eastAsia="仿宋" w:cs="Times New Roman"/>
          <w:b/>
          <w:sz w:val="24"/>
          <w:szCs w:val="24"/>
        </w:rPr>
      </w:pPr>
      <w:r>
        <w:rPr>
          <w:rFonts w:ascii="仿宋" w:hAnsi="仿宋" w:eastAsia="仿宋" w:cs="Times New Roman"/>
          <w:b/>
          <w:sz w:val="24"/>
          <w:szCs w:val="24"/>
        </w:rPr>
        <w:t>二、商务技术文件（一正二副，单独密封并牢固装订，不能出现价格文件）</w:t>
      </w:r>
    </w:p>
    <w:p w14:paraId="5C7E2F3E">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1.供应商情况一览表；（格式见附件4）</w:t>
      </w:r>
    </w:p>
    <w:p w14:paraId="6FE741DA">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2.商务部分正负偏离表；（格式见附件5）</w:t>
      </w:r>
    </w:p>
    <w:p w14:paraId="15D62A5B">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3.技术部分正负偏离表；（格式见附件6）</w:t>
      </w:r>
    </w:p>
    <w:p w14:paraId="542396BC">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4.响应方案、货物（服务）清单。具有项目、数量、品牌、型号、配置性能等；</w:t>
      </w:r>
    </w:p>
    <w:p w14:paraId="745A948B">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5.商务技术评分标准中须提供的相关得分佐证材料；</w:t>
      </w:r>
    </w:p>
    <w:p w14:paraId="52018810">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6.供应商认为需要提交的其他商务技术材料。</w:t>
      </w:r>
    </w:p>
    <w:p w14:paraId="1FCDB97D">
      <w:pPr>
        <w:widowControl/>
        <w:shd w:val="clear" w:color="auto" w:fill="FFFFFF"/>
        <w:spacing w:line="360" w:lineRule="auto"/>
        <w:jc w:val="left"/>
        <w:rPr>
          <w:rFonts w:hint="eastAsia" w:ascii="仿宋" w:hAnsi="仿宋" w:eastAsia="仿宋" w:cs="Times New Roman"/>
          <w:b/>
          <w:sz w:val="24"/>
          <w:szCs w:val="24"/>
        </w:rPr>
      </w:pPr>
      <w:r>
        <w:rPr>
          <w:rFonts w:ascii="仿宋" w:hAnsi="仿宋" w:eastAsia="仿宋" w:cs="Times New Roman"/>
          <w:b/>
          <w:sz w:val="24"/>
          <w:szCs w:val="24"/>
        </w:rPr>
        <w:t>三、价格文件（一正二副，单独密封并牢固装订）</w:t>
      </w:r>
    </w:p>
    <w:p w14:paraId="3251A490">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1.报价总表；（格式见附件7）</w:t>
      </w:r>
    </w:p>
    <w:p w14:paraId="0122EBFA">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2.分项报价明细表；（格式见附件8）</w:t>
      </w:r>
    </w:p>
    <w:p w14:paraId="33C38A1F">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3.中小企业声明函；（格式见附件9）</w:t>
      </w:r>
    </w:p>
    <w:p w14:paraId="6F9698DB">
      <w:pPr>
        <w:widowControl/>
        <w:shd w:val="clear" w:color="auto" w:fill="FFFFFF"/>
        <w:spacing w:line="360" w:lineRule="auto"/>
        <w:ind w:firstLine="480" w:firstLineChars="200"/>
        <w:jc w:val="left"/>
        <w:rPr>
          <w:rFonts w:hint="eastAsia" w:ascii="仿宋" w:hAnsi="仿宋" w:eastAsia="仿宋" w:cs="Times New Roman"/>
          <w:bCs/>
          <w:sz w:val="24"/>
          <w:szCs w:val="24"/>
        </w:rPr>
      </w:pPr>
      <w:r>
        <w:rPr>
          <w:rFonts w:ascii="仿宋" w:hAnsi="仿宋" w:eastAsia="仿宋" w:cs="Times New Roman"/>
          <w:bCs/>
          <w:sz w:val="24"/>
          <w:szCs w:val="24"/>
        </w:rPr>
        <w:t>4.残疾人福利性单位声明函；（格式见附件10）</w:t>
      </w:r>
    </w:p>
    <w:p w14:paraId="7F730DD7">
      <w:pPr>
        <w:widowControl/>
        <w:shd w:val="clear" w:color="auto" w:fill="FFFFFF"/>
        <w:spacing w:line="360" w:lineRule="auto"/>
        <w:ind w:firstLine="480" w:firstLineChars="200"/>
        <w:jc w:val="left"/>
        <w:rPr>
          <w:rFonts w:hint="eastAsia" w:ascii="仿宋" w:hAnsi="仿宋" w:eastAsia="仿宋" w:cs="Times New Roman"/>
          <w:kern w:val="0"/>
          <w:sz w:val="28"/>
          <w:szCs w:val="28"/>
          <w:lang w:val="zh-CN"/>
        </w:rPr>
      </w:pPr>
      <w:r>
        <w:rPr>
          <w:rFonts w:ascii="仿宋" w:hAnsi="仿宋" w:eastAsia="仿宋" w:cs="Times New Roman"/>
          <w:bCs/>
          <w:sz w:val="24"/>
          <w:szCs w:val="24"/>
        </w:rPr>
        <w:t>5.监狱和戒毒企业证明材料。（格式见附件11）</w:t>
      </w:r>
      <w:r>
        <w:rPr>
          <w:rFonts w:ascii="仿宋" w:hAnsi="仿宋" w:eastAsia="仿宋" w:cs="Times New Roman"/>
          <w:kern w:val="0"/>
          <w:sz w:val="28"/>
          <w:szCs w:val="28"/>
          <w:lang w:val="zh-CN"/>
        </w:rPr>
        <w:br w:type="page"/>
      </w:r>
    </w:p>
    <w:p w14:paraId="7BE6F87F">
      <w:pPr>
        <w:snapToGrid w:val="0"/>
        <w:spacing w:line="360" w:lineRule="auto"/>
        <w:contextualSpacing/>
        <w:rPr>
          <w:rFonts w:hint="eastAsia" w:ascii="仿宋" w:hAnsi="仿宋" w:eastAsia="仿宋" w:cs="Times New Roman"/>
          <w:kern w:val="0"/>
          <w:sz w:val="24"/>
          <w:szCs w:val="24"/>
          <w:lang w:val="zh-CN"/>
        </w:rPr>
      </w:pPr>
      <w:r>
        <w:rPr>
          <w:rFonts w:ascii="仿宋" w:hAnsi="仿宋" w:eastAsia="仿宋" w:cs="Times New Roman"/>
          <w:kern w:val="0"/>
          <w:sz w:val="24"/>
          <w:szCs w:val="24"/>
          <w:lang w:val="zh-CN"/>
        </w:rPr>
        <w:t>附件1</w:t>
      </w:r>
    </w:p>
    <w:p w14:paraId="66D82907">
      <w:pPr>
        <w:spacing w:line="360" w:lineRule="auto"/>
        <w:jc w:val="center"/>
        <w:rPr>
          <w:rFonts w:hint="eastAsia" w:ascii="仿宋" w:hAnsi="仿宋" w:eastAsia="仿宋" w:cs="Times New Roman"/>
          <w:b/>
          <w:color w:val="000000"/>
          <w:sz w:val="24"/>
          <w:szCs w:val="24"/>
        </w:rPr>
      </w:pPr>
      <w:r>
        <w:rPr>
          <w:rFonts w:ascii="仿宋" w:hAnsi="仿宋" w:eastAsia="仿宋" w:cs="Times New Roman"/>
          <w:b/>
          <w:color w:val="000000"/>
          <w:sz w:val="24"/>
          <w:szCs w:val="24"/>
        </w:rPr>
        <w:t>投标人符合《政府采购法》第二十二条规定条件的声明函</w:t>
      </w:r>
    </w:p>
    <w:p w14:paraId="0DAAEC5B">
      <w:pPr>
        <w:spacing w:line="360" w:lineRule="auto"/>
        <w:rPr>
          <w:rFonts w:hint="eastAsia" w:ascii="仿宋" w:hAnsi="仿宋" w:eastAsia="仿宋" w:cs="Times New Roman"/>
          <w:b/>
          <w:bCs/>
          <w:color w:val="000000"/>
          <w:sz w:val="24"/>
          <w:szCs w:val="24"/>
        </w:rPr>
      </w:pPr>
      <w:r>
        <w:rPr>
          <w:rFonts w:ascii="仿宋" w:hAnsi="仿宋" w:eastAsia="仿宋" w:cs="Times New Roman"/>
          <w:b/>
          <w:bCs/>
          <w:color w:val="000000"/>
          <w:sz w:val="24"/>
          <w:szCs w:val="24"/>
        </w:rPr>
        <w:t xml:space="preserve">                          </w:t>
      </w:r>
    </w:p>
    <w:p w14:paraId="713A075E">
      <w:pPr>
        <w:spacing w:line="360" w:lineRule="auto"/>
        <w:ind w:firstLine="480" w:firstLineChars="200"/>
        <w:rPr>
          <w:rFonts w:hint="eastAsia" w:ascii="仿宋" w:hAnsi="仿宋" w:eastAsia="仿宋" w:cs="Times New Roman"/>
          <w:b/>
          <w:bCs/>
          <w:color w:val="000000"/>
          <w:sz w:val="24"/>
          <w:szCs w:val="24"/>
        </w:rPr>
      </w:pPr>
      <w:r>
        <w:rPr>
          <w:rFonts w:ascii="仿宋" w:hAnsi="仿宋" w:eastAsia="仿宋" w:cs="Times New Roman"/>
          <w:bCs/>
          <w:color w:val="000000"/>
          <w:sz w:val="24"/>
          <w:szCs w:val="24"/>
        </w:rPr>
        <w:t>我单位参加</w:t>
      </w:r>
      <w:r>
        <w:rPr>
          <w:rFonts w:ascii="仿宋" w:hAnsi="仿宋" w:eastAsia="仿宋" w:cs="Times New Roman"/>
          <w:bCs/>
          <w:color w:val="000000"/>
          <w:sz w:val="24"/>
          <w:szCs w:val="24"/>
          <w:u w:val="single"/>
        </w:rPr>
        <w:t>________________ _</w:t>
      </w:r>
      <w:r>
        <w:rPr>
          <w:rFonts w:ascii="仿宋" w:hAnsi="仿宋" w:eastAsia="仿宋" w:cs="Times New Roman"/>
          <w:bCs/>
          <w:color w:val="000000"/>
          <w:sz w:val="24"/>
          <w:szCs w:val="24"/>
        </w:rPr>
        <w:t>（项目名称），</w:t>
      </w:r>
      <w:r>
        <w:rPr>
          <w:rFonts w:ascii="仿宋" w:hAnsi="仿宋" w:eastAsia="仿宋" w:cs="Times New Roman"/>
          <w:bCs/>
          <w:color w:val="000000"/>
          <w:sz w:val="24"/>
          <w:szCs w:val="24"/>
          <w:u w:val="single"/>
        </w:rPr>
        <w:t>_______ __________</w:t>
      </w:r>
      <w:r>
        <w:rPr>
          <w:rFonts w:ascii="仿宋" w:hAnsi="仿宋" w:eastAsia="仿宋" w:cs="Times New Roman"/>
          <w:bCs/>
          <w:color w:val="000000"/>
          <w:sz w:val="24"/>
          <w:szCs w:val="24"/>
        </w:rPr>
        <w:t>（项目编号）投标活动。针对《中华人民共和国政府采购法》第二十二条规定做出如下声明：</w:t>
      </w:r>
    </w:p>
    <w:p w14:paraId="5A3996B6">
      <w:pPr>
        <w:spacing w:line="360" w:lineRule="auto"/>
        <w:ind w:firstLine="482"/>
        <w:rPr>
          <w:rFonts w:hint="eastAsia" w:ascii="仿宋" w:hAnsi="仿宋" w:eastAsia="仿宋" w:cs="Times New Roman"/>
          <w:color w:val="000000"/>
          <w:sz w:val="24"/>
          <w:szCs w:val="24"/>
        </w:rPr>
      </w:pPr>
      <w:r>
        <w:rPr>
          <w:rFonts w:ascii="仿宋" w:hAnsi="仿宋" w:eastAsia="仿宋" w:cs="Times New Roman"/>
          <w:bCs/>
          <w:color w:val="000000"/>
          <w:sz w:val="24"/>
          <w:szCs w:val="24"/>
        </w:rPr>
        <w:t>1.我单位具有独立承担民事责任的能力；</w:t>
      </w:r>
    </w:p>
    <w:p w14:paraId="6E579DCE">
      <w:pPr>
        <w:spacing w:line="360" w:lineRule="auto"/>
        <w:ind w:firstLine="482"/>
        <w:rPr>
          <w:rFonts w:hint="eastAsia" w:ascii="仿宋" w:hAnsi="仿宋" w:eastAsia="仿宋" w:cs="Times New Roman"/>
          <w:color w:val="000000"/>
          <w:sz w:val="24"/>
          <w:szCs w:val="24"/>
        </w:rPr>
      </w:pPr>
      <w:r>
        <w:rPr>
          <w:rFonts w:ascii="仿宋" w:hAnsi="仿宋" w:eastAsia="仿宋" w:cs="Times New Roman"/>
          <w:color w:val="000000"/>
          <w:sz w:val="24"/>
          <w:szCs w:val="24"/>
        </w:rPr>
        <w:t>2.我单位具有良好的商业信誉和健全的财务会计制度；</w:t>
      </w:r>
    </w:p>
    <w:p w14:paraId="324DD1F0">
      <w:pPr>
        <w:spacing w:line="360" w:lineRule="auto"/>
        <w:ind w:firstLine="482"/>
        <w:rPr>
          <w:rFonts w:hint="eastAsia" w:ascii="仿宋" w:hAnsi="仿宋" w:eastAsia="仿宋" w:cs="Times New Roman"/>
          <w:color w:val="000000"/>
          <w:sz w:val="24"/>
          <w:szCs w:val="24"/>
        </w:rPr>
      </w:pPr>
      <w:r>
        <w:rPr>
          <w:rFonts w:ascii="仿宋" w:hAnsi="仿宋" w:eastAsia="仿宋" w:cs="Times New Roman"/>
          <w:color w:val="000000"/>
          <w:sz w:val="24"/>
          <w:szCs w:val="24"/>
        </w:rPr>
        <w:t>3.我单位具有履行合同所必需的设备和专业技术能力；</w:t>
      </w:r>
    </w:p>
    <w:p w14:paraId="6E7B9F74">
      <w:pPr>
        <w:spacing w:line="360" w:lineRule="auto"/>
        <w:ind w:firstLine="482"/>
        <w:rPr>
          <w:rFonts w:hint="eastAsia" w:ascii="仿宋" w:hAnsi="仿宋" w:eastAsia="仿宋" w:cs="Times New Roman"/>
          <w:color w:val="000000"/>
          <w:sz w:val="24"/>
          <w:szCs w:val="24"/>
        </w:rPr>
      </w:pPr>
      <w:r>
        <w:rPr>
          <w:rFonts w:ascii="仿宋" w:hAnsi="仿宋" w:eastAsia="仿宋" w:cs="Times New Roman"/>
          <w:color w:val="000000"/>
          <w:sz w:val="24"/>
          <w:szCs w:val="24"/>
        </w:rPr>
        <w:t>4.我单位有依法缴纳税收和社会保障资金的良好记录；</w:t>
      </w:r>
    </w:p>
    <w:p w14:paraId="17A118FC">
      <w:pPr>
        <w:spacing w:line="360" w:lineRule="auto"/>
        <w:ind w:firstLine="482"/>
        <w:rPr>
          <w:rFonts w:hint="eastAsia" w:ascii="仿宋" w:hAnsi="仿宋" w:eastAsia="仿宋" w:cs="Times New Roman"/>
          <w:color w:val="000000"/>
          <w:sz w:val="24"/>
          <w:szCs w:val="24"/>
        </w:rPr>
      </w:pPr>
      <w:r>
        <w:rPr>
          <w:rFonts w:ascii="仿宋" w:hAnsi="仿宋" w:eastAsia="仿宋" w:cs="Times New Roman"/>
          <w:color w:val="00000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A482822">
      <w:pPr>
        <w:spacing w:line="360" w:lineRule="auto"/>
        <w:ind w:firstLine="482"/>
        <w:rPr>
          <w:rFonts w:hint="eastAsia" w:ascii="仿宋" w:hAnsi="仿宋" w:eastAsia="仿宋" w:cs="Times New Roman"/>
          <w:color w:val="000000"/>
          <w:sz w:val="24"/>
          <w:szCs w:val="24"/>
        </w:rPr>
      </w:pPr>
      <w:r>
        <w:rPr>
          <w:rFonts w:ascii="仿宋" w:hAnsi="仿宋" w:eastAsia="仿宋" w:cs="Times New Roman"/>
          <w:color w:val="000000"/>
          <w:sz w:val="24"/>
          <w:szCs w:val="24"/>
        </w:rPr>
        <w:t>6.我单位满足法律、行政法规规定的其他条件。</w:t>
      </w:r>
    </w:p>
    <w:p w14:paraId="5D3856C0">
      <w:pPr>
        <w:spacing w:line="360" w:lineRule="auto"/>
        <w:rPr>
          <w:rFonts w:hint="eastAsia" w:ascii="仿宋" w:hAnsi="仿宋" w:eastAsia="仿宋" w:cs="Times New Roman"/>
          <w:bCs/>
          <w:color w:val="000000"/>
          <w:sz w:val="24"/>
          <w:szCs w:val="24"/>
        </w:rPr>
      </w:pPr>
    </w:p>
    <w:p w14:paraId="5564D8A5">
      <w:pPr>
        <w:spacing w:line="360" w:lineRule="auto"/>
        <w:rPr>
          <w:rFonts w:hint="eastAsia" w:ascii="仿宋" w:hAnsi="仿宋" w:eastAsia="仿宋" w:cs="Times New Roman"/>
          <w:bCs/>
          <w:color w:val="000000"/>
          <w:sz w:val="24"/>
          <w:szCs w:val="24"/>
        </w:rPr>
      </w:pPr>
      <w:r>
        <w:rPr>
          <w:rFonts w:ascii="仿宋" w:hAnsi="仿宋" w:eastAsia="仿宋" w:cs="Times New Roman"/>
          <w:bCs/>
          <w:color w:val="000000"/>
          <w:sz w:val="24"/>
          <w:szCs w:val="24"/>
        </w:rPr>
        <w:t>承诺人名称（公章）：</w:t>
      </w:r>
    </w:p>
    <w:p w14:paraId="18D80411">
      <w:pPr>
        <w:spacing w:line="360" w:lineRule="auto"/>
        <w:ind w:right="1120"/>
        <w:rPr>
          <w:rFonts w:hint="eastAsia" w:ascii="仿宋" w:hAnsi="仿宋" w:eastAsia="仿宋" w:cs="Times New Roman"/>
          <w:bCs/>
          <w:color w:val="000000"/>
          <w:sz w:val="24"/>
          <w:szCs w:val="24"/>
        </w:rPr>
      </w:pPr>
      <w:r>
        <w:rPr>
          <w:rFonts w:ascii="仿宋" w:hAnsi="仿宋" w:eastAsia="仿宋" w:cs="Times New Roman"/>
          <w:bCs/>
          <w:color w:val="000000"/>
          <w:sz w:val="24"/>
          <w:szCs w:val="24"/>
        </w:rPr>
        <w:t>日期：</w:t>
      </w:r>
      <w:r>
        <w:rPr>
          <w:rFonts w:ascii="仿宋" w:hAnsi="仿宋" w:eastAsia="仿宋" w:cs="Times New Roman"/>
          <w:bCs/>
          <w:color w:val="000000"/>
          <w:sz w:val="24"/>
          <w:szCs w:val="24"/>
          <w:u w:val="single"/>
        </w:rPr>
        <w:t>______</w:t>
      </w:r>
      <w:r>
        <w:rPr>
          <w:rFonts w:ascii="仿宋" w:hAnsi="仿宋" w:eastAsia="仿宋" w:cs="Times New Roman"/>
          <w:bCs/>
          <w:color w:val="000000"/>
          <w:sz w:val="24"/>
          <w:szCs w:val="24"/>
        </w:rPr>
        <w:t>年</w:t>
      </w:r>
      <w:r>
        <w:rPr>
          <w:rFonts w:ascii="仿宋" w:hAnsi="仿宋" w:eastAsia="仿宋" w:cs="Times New Roman"/>
          <w:bCs/>
          <w:color w:val="000000"/>
          <w:sz w:val="24"/>
          <w:szCs w:val="24"/>
          <w:u w:val="single"/>
        </w:rPr>
        <w:t xml:space="preserve">    </w:t>
      </w:r>
      <w:r>
        <w:rPr>
          <w:rFonts w:ascii="仿宋" w:hAnsi="仿宋" w:eastAsia="仿宋" w:cs="Times New Roman"/>
          <w:bCs/>
          <w:color w:val="000000"/>
          <w:sz w:val="24"/>
          <w:szCs w:val="24"/>
        </w:rPr>
        <w:t>月</w:t>
      </w:r>
      <w:r>
        <w:rPr>
          <w:rFonts w:ascii="仿宋" w:hAnsi="仿宋" w:eastAsia="仿宋" w:cs="Times New Roman"/>
          <w:bCs/>
          <w:color w:val="000000"/>
          <w:sz w:val="24"/>
          <w:szCs w:val="24"/>
          <w:u w:val="single"/>
        </w:rPr>
        <w:t xml:space="preserve">    </w:t>
      </w:r>
      <w:r>
        <w:rPr>
          <w:rFonts w:ascii="仿宋" w:hAnsi="仿宋" w:eastAsia="仿宋" w:cs="Times New Roman"/>
          <w:bCs/>
          <w:color w:val="000000"/>
          <w:sz w:val="24"/>
          <w:szCs w:val="24"/>
        </w:rPr>
        <w:t>日</w:t>
      </w:r>
    </w:p>
    <w:p w14:paraId="3220B6A6">
      <w:pPr>
        <w:widowControl/>
        <w:spacing w:line="360" w:lineRule="auto"/>
        <w:jc w:val="left"/>
        <w:rPr>
          <w:rFonts w:hint="eastAsia" w:ascii="仿宋" w:hAnsi="仿宋" w:eastAsia="仿宋" w:cs="Times New Roman"/>
          <w:kern w:val="0"/>
          <w:sz w:val="24"/>
          <w:szCs w:val="24"/>
          <w:lang w:val="zh-CN"/>
        </w:rPr>
      </w:pPr>
      <w:r>
        <w:rPr>
          <w:rFonts w:ascii="仿宋" w:hAnsi="仿宋" w:eastAsia="仿宋" w:cs="Times New Roman"/>
          <w:kern w:val="0"/>
          <w:sz w:val="24"/>
          <w:szCs w:val="24"/>
          <w:lang w:val="zh-CN"/>
        </w:rPr>
        <w:br w:type="page"/>
      </w:r>
    </w:p>
    <w:p w14:paraId="2C0BDA2B">
      <w:pPr>
        <w:snapToGrid w:val="0"/>
        <w:spacing w:line="360" w:lineRule="auto"/>
        <w:contextualSpacing/>
        <w:rPr>
          <w:rFonts w:hint="eastAsia" w:ascii="仿宋" w:hAnsi="仿宋" w:eastAsia="仿宋" w:cs="Times New Roman"/>
          <w:kern w:val="0"/>
          <w:sz w:val="24"/>
          <w:szCs w:val="24"/>
          <w:lang w:val="zh-CN"/>
        </w:rPr>
      </w:pPr>
      <w:r>
        <w:rPr>
          <w:rFonts w:ascii="仿宋" w:hAnsi="仿宋" w:eastAsia="仿宋" w:cs="Times New Roman"/>
          <w:kern w:val="0"/>
          <w:sz w:val="24"/>
          <w:szCs w:val="24"/>
          <w:lang w:val="zh-CN"/>
        </w:rPr>
        <w:t>附件2</w:t>
      </w:r>
    </w:p>
    <w:p w14:paraId="5DBD719F">
      <w:pPr>
        <w:spacing w:line="360" w:lineRule="auto"/>
        <w:jc w:val="center"/>
        <w:rPr>
          <w:rFonts w:hint="eastAsia" w:ascii="仿宋" w:hAnsi="仿宋" w:eastAsia="仿宋" w:cs="Times New Roman"/>
          <w:b/>
          <w:bCs/>
          <w:sz w:val="24"/>
          <w:szCs w:val="24"/>
        </w:rPr>
      </w:pPr>
      <w:r>
        <w:rPr>
          <w:rFonts w:ascii="仿宋" w:hAnsi="仿宋" w:eastAsia="仿宋" w:cs="Times New Roman"/>
          <w:b/>
          <w:bCs/>
          <w:sz w:val="24"/>
          <w:szCs w:val="24"/>
        </w:rPr>
        <w:t>法定代表人身份证明</w:t>
      </w:r>
    </w:p>
    <w:p w14:paraId="47BCBDF9">
      <w:pPr>
        <w:spacing w:line="360" w:lineRule="auto"/>
        <w:ind w:firstLine="480" w:firstLineChars="200"/>
        <w:rPr>
          <w:rFonts w:hint="eastAsia" w:ascii="仿宋" w:hAnsi="仿宋" w:eastAsia="仿宋" w:cs="Times New Roman"/>
          <w:sz w:val="24"/>
          <w:szCs w:val="24"/>
        </w:rPr>
      </w:pPr>
      <w:r>
        <w:rPr>
          <w:rFonts w:ascii="仿宋" w:hAnsi="仿宋" w:eastAsia="仿宋" w:cs="Times New Roman"/>
          <w:sz w:val="24"/>
          <w:szCs w:val="24"/>
          <w:u w:val="single"/>
        </w:rPr>
        <w:t xml:space="preserve">        </w:t>
      </w:r>
      <w:r>
        <w:rPr>
          <w:rFonts w:ascii="仿宋" w:hAnsi="仿宋" w:eastAsia="仿宋" w:cs="Times New Roman"/>
          <w:sz w:val="24"/>
          <w:szCs w:val="24"/>
        </w:rPr>
        <w:t>先生/女士： 现任我单位</w:t>
      </w:r>
      <w:r>
        <w:rPr>
          <w:rFonts w:ascii="仿宋" w:hAnsi="仿宋" w:eastAsia="仿宋" w:cs="Times New Roman"/>
          <w:sz w:val="24"/>
          <w:szCs w:val="24"/>
          <w:u w:val="single"/>
        </w:rPr>
        <w:t xml:space="preserve">        </w:t>
      </w:r>
      <w:r>
        <w:rPr>
          <w:rFonts w:ascii="仿宋" w:hAnsi="仿宋" w:eastAsia="仿宋" w:cs="Times New Roman"/>
          <w:sz w:val="24"/>
          <w:szCs w:val="24"/>
        </w:rPr>
        <w:t>职务，为法定代表人，特此证明。</w:t>
      </w:r>
    </w:p>
    <w:p w14:paraId="2ED0D1CD">
      <w:pPr>
        <w:spacing w:line="360" w:lineRule="auto"/>
        <w:ind w:firstLine="480"/>
        <w:rPr>
          <w:rFonts w:hint="eastAsia" w:ascii="仿宋" w:hAnsi="仿宋" w:eastAsia="仿宋" w:cs="Times New Roman"/>
          <w:sz w:val="24"/>
          <w:szCs w:val="24"/>
          <w:u w:val="single"/>
        </w:rPr>
      </w:pPr>
      <w:r>
        <w:rPr>
          <w:rFonts w:ascii="仿宋" w:hAnsi="仿宋" w:eastAsia="仿宋" w:cs="Times New Roman"/>
          <w:sz w:val="24"/>
          <w:szCs w:val="24"/>
        </w:rPr>
        <w:t>身份证号码：</w:t>
      </w:r>
      <w:r>
        <w:rPr>
          <w:rFonts w:ascii="仿宋" w:hAnsi="仿宋" w:eastAsia="仿宋" w:cs="Times New Roman"/>
          <w:sz w:val="24"/>
          <w:szCs w:val="24"/>
          <w:u w:val="single"/>
        </w:rPr>
        <w:t xml:space="preserve">                              </w:t>
      </w:r>
    </w:p>
    <w:p w14:paraId="1C0D5EDF">
      <w:pPr>
        <w:spacing w:line="360" w:lineRule="auto"/>
        <w:rPr>
          <w:rFonts w:hint="eastAsia" w:ascii="仿宋" w:hAnsi="仿宋" w:eastAsia="仿宋" w:cs="Times New Roman"/>
          <w:b/>
          <w:sz w:val="24"/>
          <w:szCs w:val="24"/>
        </w:rPr>
      </w:pPr>
      <w:r>
        <w:rPr>
          <w:rFonts w:ascii="仿宋" w:hAnsi="仿宋" w:eastAsia="仿宋" w:cs="Times New Roman"/>
          <w:b/>
          <w:sz w:val="24"/>
          <w:szCs w:val="24"/>
        </w:rPr>
        <w:t>注：提供法定代表人的身份证复印件盖公章</w:t>
      </w:r>
    </w:p>
    <w:p w14:paraId="47FD49BB">
      <w:pPr>
        <w:snapToGrid w:val="0"/>
        <w:spacing w:line="360" w:lineRule="auto"/>
        <w:contextualSpacing/>
        <w:rPr>
          <w:rFonts w:hint="eastAsia" w:ascii="仿宋" w:hAnsi="仿宋" w:eastAsia="仿宋" w:cs="Times New Roman"/>
          <w:b/>
          <w:kern w:val="0"/>
          <w:sz w:val="24"/>
          <w:szCs w:val="24"/>
          <w:lang w:val="zh-CN"/>
        </w:rPr>
      </w:pPr>
    </w:p>
    <w:p w14:paraId="5B027807">
      <w:pPr>
        <w:snapToGrid w:val="0"/>
        <w:spacing w:line="360" w:lineRule="auto"/>
        <w:contextualSpacing/>
        <w:rPr>
          <w:rFonts w:hint="eastAsia" w:ascii="仿宋" w:hAnsi="仿宋" w:eastAsia="仿宋" w:cs="Times New Roman"/>
          <w:b/>
          <w:kern w:val="0"/>
          <w:sz w:val="24"/>
          <w:szCs w:val="24"/>
          <w:lang w:val="zh-CN"/>
        </w:rPr>
      </w:pPr>
    </w:p>
    <w:p w14:paraId="08C3905E">
      <w:pPr>
        <w:snapToGrid w:val="0"/>
        <w:spacing w:line="360" w:lineRule="auto"/>
        <w:contextualSpacing/>
        <w:rPr>
          <w:rFonts w:hint="eastAsia" w:ascii="仿宋" w:hAnsi="仿宋" w:eastAsia="仿宋" w:cs="Times New Roman"/>
          <w:b/>
          <w:kern w:val="0"/>
          <w:sz w:val="24"/>
          <w:szCs w:val="24"/>
          <w:lang w:val="zh-CN"/>
        </w:rPr>
      </w:pPr>
    </w:p>
    <w:p w14:paraId="5186283C">
      <w:pPr>
        <w:snapToGrid w:val="0"/>
        <w:spacing w:line="360" w:lineRule="auto"/>
        <w:contextualSpacing/>
        <w:rPr>
          <w:rFonts w:hint="eastAsia" w:ascii="仿宋" w:hAnsi="仿宋" w:eastAsia="仿宋" w:cs="Times New Roman"/>
          <w:kern w:val="0"/>
          <w:sz w:val="24"/>
          <w:szCs w:val="24"/>
          <w:lang w:val="zh-CN"/>
        </w:rPr>
      </w:pPr>
      <w:r>
        <w:rPr>
          <w:rFonts w:ascii="仿宋" w:hAnsi="仿宋" w:eastAsia="仿宋" w:cs="Times New Roman"/>
          <w:kern w:val="0"/>
          <w:sz w:val="24"/>
          <w:szCs w:val="24"/>
          <w:lang w:val="zh-CN"/>
        </w:rPr>
        <w:t>附件3</w:t>
      </w:r>
    </w:p>
    <w:p w14:paraId="22C26795">
      <w:pPr>
        <w:spacing w:line="360" w:lineRule="auto"/>
        <w:jc w:val="center"/>
        <w:rPr>
          <w:rFonts w:hint="eastAsia" w:ascii="仿宋" w:hAnsi="仿宋" w:eastAsia="仿宋" w:cs="Times New Roman"/>
          <w:b/>
          <w:bCs/>
          <w:sz w:val="24"/>
          <w:szCs w:val="24"/>
        </w:rPr>
      </w:pPr>
      <w:r>
        <w:rPr>
          <w:rFonts w:ascii="仿宋" w:hAnsi="仿宋" w:eastAsia="仿宋" w:cs="Times New Roman"/>
          <w:b/>
          <w:bCs/>
          <w:sz w:val="24"/>
          <w:szCs w:val="24"/>
        </w:rPr>
        <w:t>法定代表人授权委托书</w:t>
      </w:r>
    </w:p>
    <w:p w14:paraId="170C742E">
      <w:pPr>
        <w:spacing w:line="360" w:lineRule="auto"/>
        <w:ind w:firstLine="480" w:firstLineChars="200"/>
        <w:rPr>
          <w:rFonts w:hint="eastAsia" w:ascii="仿宋" w:hAnsi="仿宋" w:eastAsia="仿宋" w:cs="Times New Roman"/>
          <w:sz w:val="24"/>
          <w:szCs w:val="24"/>
        </w:rPr>
      </w:pPr>
      <w:r>
        <w:rPr>
          <w:rFonts w:ascii="仿宋" w:hAnsi="仿宋" w:eastAsia="仿宋" w:cs="Times New Roman"/>
          <w:sz w:val="24"/>
          <w:szCs w:val="24"/>
        </w:rPr>
        <w:t>本人</w:t>
      </w:r>
      <w:r>
        <w:rPr>
          <w:rFonts w:ascii="仿宋" w:hAnsi="仿宋" w:eastAsia="仿宋" w:cs="Times New Roman"/>
          <w:sz w:val="24"/>
          <w:szCs w:val="24"/>
          <w:u w:val="single"/>
        </w:rPr>
        <w:t xml:space="preserve">        </w:t>
      </w:r>
      <w:r>
        <w:rPr>
          <w:rFonts w:ascii="仿宋" w:hAnsi="仿宋" w:eastAsia="仿宋" w:cs="Times New Roman"/>
          <w:sz w:val="24"/>
          <w:szCs w:val="24"/>
        </w:rPr>
        <w:t>（姓名）系</w:t>
      </w:r>
      <w:r>
        <w:rPr>
          <w:rFonts w:ascii="仿宋" w:hAnsi="仿宋" w:eastAsia="仿宋" w:cs="Times New Roman"/>
          <w:sz w:val="24"/>
          <w:szCs w:val="24"/>
          <w:u w:val="single"/>
        </w:rPr>
        <w:t xml:space="preserve">        </w:t>
      </w:r>
      <w:r>
        <w:rPr>
          <w:rFonts w:ascii="仿宋" w:hAnsi="仿宋" w:eastAsia="仿宋" w:cs="Times New Roman"/>
          <w:sz w:val="24"/>
          <w:szCs w:val="24"/>
        </w:rPr>
        <w:t>（授权单位名称）的法定代表人，现委托</w:t>
      </w:r>
      <w:r>
        <w:rPr>
          <w:rFonts w:ascii="仿宋" w:hAnsi="仿宋" w:eastAsia="仿宋" w:cs="Times New Roman"/>
          <w:sz w:val="24"/>
          <w:szCs w:val="24"/>
          <w:u w:val="single"/>
        </w:rPr>
        <w:t xml:space="preserve">        </w:t>
      </w:r>
      <w:r>
        <w:rPr>
          <w:rFonts w:ascii="仿宋" w:hAnsi="仿宋" w:eastAsia="仿宋" w:cs="Times New Roman"/>
          <w:sz w:val="24"/>
          <w:szCs w:val="24"/>
        </w:rPr>
        <w:t>（姓名）（身份证号</w:t>
      </w:r>
      <w:r>
        <w:rPr>
          <w:rFonts w:ascii="仿宋" w:hAnsi="仿宋" w:eastAsia="仿宋" w:cs="Times New Roman"/>
          <w:sz w:val="24"/>
          <w:szCs w:val="24"/>
          <w:u w:val="single"/>
        </w:rPr>
        <w:t xml:space="preserve">        </w:t>
      </w:r>
      <w:r>
        <w:rPr>
          <w:rFonts w:ascii="仿宋" w:hAnsi="仿宋" w:eastAsia="仿宋" w:cs="Times New Roman"/>
          <w:sz w:val="24"/>
          <w:szCs w:val="24"/>
        </w:rPr>
        <w:t>）为我方代理人，以我方名义全权处理与本次采购项目（编号：</w:t>
      </w:r>
      <w:r>
        <w:rPr>
          <w:rFonts w:ascii="仿宋" w:hAnsi="仿宋" w:eastAsia="仿宋" w:cs="Times New Roman"/>
          <w:sz w:val="24"/>
          <w:szCs w:val="24"/>
          <w:u w:val="single"/>
        </w:rPr>
        <w:t xml:space="preserve">        </w:t>
      </w:r>
      <w:r>
        <w:rPr>
          <w:rFonts w:ascii="仿宋" w:hAnsi="仿宋" w:eastAsia="仿宋" w:cs="Times New Roman"/>
          <w:sz w:val="24"/>
          <w:szCs w:val="24"/>
        </w:rPr>
        <w:t>）有关的一切事务，其法律后果由我方承担。</w:t>
      </w:r>
    </w:p>
    <w:p w14:paraId="53D1D344">
      <w:pPr>
        <w:spacing w:line="360" w:lineRule="auto"/>
        <w:ind w:firstLine="480" w:firstLineChars="200"/>
        <w:rPr>
          <w:rFonts w:hint="eastAsia" w:ascii="仿宋" w:hAnsi="仿宋" w:eastAsia="仿宋" w:cs="Times New Roman"/>
          <w:sz w:val="24"/>
          <w:szCs w:val="24"/>
        </w:rPr>
      </w:pPr>
      <w:r>
        <w:rPr>
          <w:rFonts w:ascii="仿宋" w:hAnsi="仿宋" w:eastAsia="仿宋" w:cs="Times New Roman"/>
          <w:sz w:val="24"/>
          <w:szCs w:val="24"/>
        </w:rPr>
        <w:t>本授权书于</w:t>
      </w:r>
      <w:r>
        <w:rPr>
          <w:rFonts w:ascii="仿宋" w:hAnsi="仿宋" w:eastAsia="仿宋" w:cs="Times New Roman"/>
          <w:sz w:val="24"/>
          <w:szCs w:val="24"/>
          <w:u w:val="single"/>
        </w:rPr>
        <w:t xml:space="preserve">    </w:t>
      </w:r>
      <w:r>
        <w:rPr>
          <w:rFonts w:ascii="仿宋" w:hAnsi="仿宋" w:eastAsia="仿宋" w:cs="Times New Roman"/>
          <w:sz w:val="24"/>
          <w:szCs w:val="24"/>
        </w:rPr>
        <w:t>年</w:t>
      </w:r>
      <w:r>
        <w:rPr>
          <w:rFonts w:ascii="仿宋" w:hAnsi="仿宋" w:eastAsia="仿宋" w:cs="Times New Roman"/>
          <w:sz w:val="24"/>
          <w:szCs w:val="24"/>
          <w:u w:val="single"/>
        </w:rPr>
        <w:t xml:space="preserve">   </w:t>
      </w:r>
      <w:r>
        <w:rPr>
          <w:rFonts w:ascii="仿宋" w:hAnsi="仿宋" w:eastAsia="仿宋" w:cs="Times New Roman"/>
          <w:sz w:val="24"/>
          <w:szCs w:val="24"/>
        </w:rPr>
        <w:t>月</w:t>
      </w:r>
      <w:r>
        <w:rPr>
          <w:rFonts w:ascii="仿宋" w:hAnsi="仿宋" w:eastAsia="仿宋" w:cs="Times New Roman"/>
          <w:sz w:val="24"/>
          <w:szCs w:val="24"/>
          <w:u w:val="single"/>
        </w:rPr>
        <w:t xml:space="preserve">  </w:t>
      </w:r>
      <w:r>
        <w:rPr>
          <w:rFonts w:ascii="仿宋" w:hAnsi="仿宋" w:eastAsia="仿宋" w:cs="Times New Roman"/>
          <w:sz w:val="24"/>
          <w:szCs w:val="24"/>
        </w:rPr>
        <w:t>日起生效。代理人无转委托权。</w:t>
      </w:r>
    </w:p>
    <w:p w14:paraId="33A2A747">
      <w:pPr>
        <w:spacing w:line="360" w:lineRule="auto"/>
        <w:ind w:firstLine="360" w:firstLineChars="150"/>
        <w:rPr>
          <w:rFonts w:hint="eastAsia" w:ascii="仿宋" w:hAnsi="仿宋" w:eastAsia="仿宋" w:cs="Times New Roman"/>
          <w:sz w:val="24"/>
          <w:szCs w:val="24"/>
        </w:rPr>
      </w:pPr>
      <w:r>
        <w:rPr>
          <w:rFonts w:ascii="仿宋" w:hAnsi="仿宋" w:eastAsia="仿宋" w:cs="Times New Roman"/>
          <w:sz w:val="24"/>
          <w:szCs w:val="24"/>
        </w:rPr>
        <w:t>代理人(被授权人):</w:t>
      </w:r>
      <w:r>
        <w:rPr>
          <w:rFonts w:ascii="仿宋" w:hAnsi="仿宋" w:eastAsia="仿宋" w:cs="Times New Roman"/>
          <w:sz w:val="24"/>
          <w:szCs w:val="24"/>
          <w:u w:val="single"/>
        </w:rPr>
        <w:t xml:space="preserve">        </w:t>
      </w:r>
    </w:p>
    <w:p w14:paraId="01F824E4">
      <w:pPr>
        <w:spacing w:line="360" w:lineRule="auto"/>
        <w:ind w:firstLine="360" w:firstLineChars="150"/>
        <w:rPr>
          <w:rFonts w:hint="eastAsia" w:ascii="仿宋" w:hAnsi="仿宋" w:eastAsia="仿宋" w:cs="Times New Roman"/>
          <w:sz w:val="24"/>
          <w:szCs w:val="24"/>
        </w:rPr>
      </w:pPr>
      <w:r>
        <w:rPr>
          <w:rFonts w:ascii="仿宋" w:hAnsi="仿宋" w:eastAsia="仿宋" w:cs="Times New Roman"/>
          <w:sz w:val="24"/>
          <w:szCs w:val="24"/>
        </w:rPr>
        <w:t>授权单位名称（盖章）：</w:t>
      </w:r>
      <w:r>
        <w:rPr>
          <w:rFonts w:ascii="仿宋" w:hAnsi="仿宋" w:eastAsia="仿宋" w:cs="Times New Roman"/>
          <w:sz w:val="24"/>
          <w:szCs w:val="24"/>
          <w:u w:val="single"/>
        </w:rPr>
        <w:t xml:space="preserve">        </w:t>
      </w:r>
    </w:p>
    <w:p w14:paraId="27ABE6FE">
      <w:pPr>
        <w:spacing w:line="360" w:lineRule="auto"/>
        <w:ind w:firstLine="360" w:firstLineChars="150"/>
        <w:rPr>
          <w:rFonts w:hint="eastAsia" w:ascii="仿宋" w:hAnsi="仿宋" w:eastAsia="仿宋" w:cs="Times New Roman"/>
          <w:sz w:val="24"/>
          <w:szCs w:val="24"/>
        </w:rPr>
      </w:pPr>
      <w:r>
        <w:rPr>
          <w:rFonts w:ascii="仿宋" w:hAnsi="仿宋" w:eastAsia="仿宋" w:cs="Times New Roman"/>
          <w:sz w:val="24"/>
          <w:szCs w:val="24"/>
        </w:rPr>
        <w:t>授权单位法定代表人（签字或盖章）：</w:t>
      </w:r>
      <w:r>
        <w:rPr>
          <w:rFonts w:ascii="仿宋" w:hAnsi="仿宋" w:eastAsia="仿宋" w:cs="Times New Roman"/>
          <w:sz w:val="24"/>
          <w:szCs w:val="24"/>
          <w:u w:val="single"/>
        </w:rPr>
        <w:t xml:space="preserve">        </w:t>
      </w:r>
    </w:p>
    <w:p w14:paraId="08C95F8B">
      <w:pPr>
        <w:spacing w:line="360" w:lineRule="auto"/>
        <w:jc w:val="right"/>
        <w:rPr>
          <w:rFonts w:hint="eastAsia" w:ascii="仿宋" w:hAnsi="仿宋" w:eastAsia="仿宋" w:cs="Times New Roman"/>
          <w:sz w:val="24"/>
          <w:szCs w:val="24"/>
        </w:rPr>
      </w:pPr>
    </w:p>
    <w:p w14:paraId="306303A1">
      <w:pPr>
        <w:spacing w:line="360" w:lineRule="auto"/>
        <w:jc w:val="right"/>
        <w:rPr>
          <w:rFonts w:hint="eastAsia" w:ascii="仿宋" w:hAnsi="仿宋" w:eastAsia="仿宋" w:cs="Times New Roman"/>
          <w:sz w:val="24"/>
          <w:szCs w:val="24"/>
        </w:rPr>
      </w:pPr>
      <w:r>
        <w:rPr>
          <w:rFonts w:ascii="仿宋" w:hAnsi="仿宋" w:eastAsia="仿宋" w:cs="Times New Roman"/>
          <w:bCs/>
          <w:color w:val="000000"/>
          <w:sz w:val="24"/>
          <w:szCs w:val="24"/>
          <w:u w:val="single"/>
        </w:rPr>
        <w:t>______</w:t>
      </w:r>
      <w:r>
        <w:rPr>
          <w:rFonts w:ascii="仿宋" w:hAnsi="仿宋" w:eastAsia="仿宋" w:cs="Times New Roman"/>
          <w:bCs/>
          <w:color w:val="000000"/>
          <w:sz w:val="24"/>
          <w:szCs w:val="24"/>
        </w:rPr>
        <w:t>年</w:t>
      </w:r>
      <w:r>
        <w:rPr>
          <w:rFonts w:ascii="仿宋" w:hAnsi="仿宋" w:eastAsia="仿宋" w:cs="Times New Roman"/>
          <w:bCs/>
          <w:color w:val="000000"/>
          <w:sz w:val="24"/>
          <w:szCs w:val="24"/>
          <w:u w:val="single"/>
        </w:rPr>
        <w:t xml:space="preserve">    </w:t>
      </w:r>
      <w:r>
        <w:rPr>
          <w:rFonts w:ascii="仿宋" w:hAnsi="仿宋" w:eastAsia="仿宋" w:cs="Times New Roman"/>
          <w:bCs/>
          <w:color w:val="000000"/>
          <w:sz w:val="24"/>
          <w:szCs w:val="24"/>
        </w:rPr>
        <w:t>月</w:t>
      </w:r>
      <w:r>
        <w:rPr>
          <w:rFonts w:ascii="仿宋" w:hAnsi="仿宋" w:eastAsia="仿宋" w:cs="Times New Roman"/>
          <w:bCs/>
          <w:color w:val="000000"/>
          <w:sz w:val="24"/>
          <w:szCs w:val="24"/>
          <w:u w:val="single"/>
        </w:rPr>
        <w:t xml:space="preserve">    </w:t>
      </w:r>
      <w:r>
        <w:rPr>
          <w:rFonts w:ascii="仿宋" w:hAnsi="仿宋" w:eastAsia="仿宋" w:cs="Times New Roman"/>
          <w:bCs/>
          <w:color w:val="000000"/>
          <w:sz w:val="24"/>
          <w:szCs w:val="24"/>
        </w:rPr>
        <w:t>日</w:t>
      </w:r>
    </w:p>
    <w:p w14:paraId="618F10CD">
      <w:pPr>
        <w:snapToGrid w:val="0"/>
        <w:spacing w:line="360" w:lineRule="auto"/>
        <w:contextualSpacing/>
        <w:rPr>
          <w:rFonts w:hint="eastAsia" w:ascii="仿宋" w:hAnsi="仿宋" w:eastAsia="仿宋" w:cs="Times New Roman"/>
          <w:b/>
          <w:kern w:val="0"/>
          <w:sz w:val="24"/>
          <w:szCs w:val="24"/>
        </w:rPr>
      </w:pPr>
      <w:r>
        <w:rPr>
          <w:rFonts w:ascii="仿宋" w:hAnsi="仿宋" w:eastAsia="仿宋" w:cs="Times New Roman"/>
          <w:b/>
          <w:kern w:val="0"/>
          <w:sz w:val="24"/>
          <w:szCs w:val="24"/>
        </w:rPr>
        <w:t>注：提供投标代表本人身份证复印件盖公章</w:t>
      </w:r>
    </w:p>
    <w:p w14:paraId="48847618">
      <w:pPr>
        <w:widowControl/>
        <w:spacing w:line="360" w:lineRule="auto"/>
        <w:jc w:val="left"/>
        <w:rPr>
          <w:rFonts w:hint="eastAsia" w:ascii="仿宋" w:hAnsi="仿宋" w:eastAsia="仿宋" w:cs="Times New Roman"/>
          <w:kern w:val="0"/>
          <w:sz w:val="24"/>
          <w:szCs w:val="24"/>
        </w:rPr>
      </w:pPr>
      <w:r>
        <w:rPr>
          <w:rFonts w:ascii="仿宋" w:hAnsi="仿宋" w:eastAsia="仿宋" w:cs="Times New Roman"/>
          <w:kern w:val="0"/>
          <w:sz w:val="24"/>
          <w:szCs w:val="24"/>
        </w:rPr>
        <w:br w:type="page"/>
      </w:r>
    </w:p>
    <w:p w14:paraId="1CB34698">
      <w:pPr>
        <w:snapToGrid w:val="0"/>
        <w:spacing w:line="360" w:lineRule="auto"/>
        <w:contextualSpacing/>
        <w:rPr>
          <w:rFonts w:hint="eastAsia" w:ascii="仿宋" w:hAnsi="仿宋" w:eastAsia="仿宋" w:cs="Times New Roman"/>
          <w:kern w:val="0"/>
          <w:sz w:val="24"/>
          <w:szCs w:val="24"/>
        </w:rPr>
      </w:pPr>
      <w:r>
        <w:rPr>
          <w:rFonts w:ascii="仿宋" w:hAnsi="仿宋" w:eastAsia="仿宋" w:cs="Times New Roman"/>
          <w:kern w:val="0"/>
          <w:sz w:val="24"/>
          <w:szCs w:val="24"/>
        </w:rPr>
        <w:t>附件4</w:t>
      </w:r>
    </w:p>
    <w:p w14:paraId="24A800D3">
      <w:pPr>
        <w:tabs>
          <w:tab w:val="left" w:pos="1260"/>
        </w:tabs>
        <w:snapToGrid w:val="0"/>
        <w:spacing w:line="360" w:lineRule="auto"/>
        <w:contextualSpacing/>
        <w:jc w:val="center"/>
        <w:rPr>
          <w:rFonts w:hint="eastAsia" w:ascii="仿宋" w:hAnsi="仿宋" w:eastAsia="仿宋" w:cs="Times New Roman"/>
          <w:b/>
          <w:sz w:val="24"/>
          <w:szCs w:val="24"/>
        </w:rPr>
      </w:pPr>
      <w:r>
        <w:rPr>
          <w:rFonts w:ascii="仿宋" w:hAnsi="仿宋" w:eastAsia="仿宋" w:cs="Times New Roman"/>
          <w:b/>
          <w:sz w:val="24"/>
          <w:szCs w:val="24"/>
        </w:rPr>
        <w:t>供应商情况一览表</w:t>
      </w:r>
    </w:p>
    <w:tbl>
      <w:tblPr>
        <w:tblStyle w:val="15"/>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6"/>
        <w:gridCol w:w="690"/>
        <w:gridCol w:w="367"/>
        <w:gridCol w:w="1050"/>
        <w:gridCol w:w="728"/>
        <w:gridCol w:w="953"/>
        <w:gridCol w:w="1263"/>
        <w:gridCol w:w="151"/>
        <w:gridCol w:w="1122"/>
        <w:gridCol w:w="62"/>
        <w:gridCol w:w="1544"/>
      </w:tblGrid>
      <w:tr w14:paraId="03F2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3" w:type="dxa"/>
            <w:gridSpan w:val="2"/>
            <w:vAlign w:val="center"/>
          </w:tcPr>
          <w:p w14:paraId="5C345CB1">
            <w:pPr>
              <w:tabs>
                <w:tab w:val="left" w:pos="4320"/>
              </w:tabs>
              <w:spacing w:line="360" w:lineRule="auto"/>
              <w:jc w:val="center"/>
              <w:rPr>
                <w:rFonts w:hint="eastAsia" w:ascii="仿宋" w:hAnsi="仿宋" w:eastAsia="仿宋" w:cs="Times New Roman"/>
                <w:sz w:val="24"/>
                <w:szCs w:val="24"/>
              </w:rPr>
            </w:pPr>
            <w:r>
              <w:rPr>
                <w:rFonts w:ascii="仿宋" w:hAnsi="仿宋" w:eastAsia="仿宋" w:cs="Times New Roman"/>
                <w:sz w:val="24"/>
                <w:szCs w:val="24"/>
              </w:rPr>
              <w:t>单位名称</w:t>
            </w:r>
          </w:p>
        </w:tc>
        <w:tc>
          <w:tcPr>
            <w:tcW w:w="7930" w:type="dxa"/>
            <w:gridSpan w:val="10"/>
            <w:vAlign w:val="center"/>
          </w:tcPr>
          <w:p w14:paraId="5FD4DB6C">
            <w:pPr>
              <w:tabs>
                <w:tab w:val="left" w:pos="4320"/>
              </w:tabs>
              <w:spacing w:line="360" w:lineRule="auto"/>
              <w:rPr>
                <w:rFonts w:hint="eastAsia" w:ascii="仿宋" w:hAnsi="仿宋" w:eastAsia="仿宋" w:cs="Times New Roman"/>
                <w:sz w:val="24"/>
                <w:szCs w:val="24"/>
              </w:rPr>
            </w:pPr>
          </w:p>
        </w:tc>
      </w:tr>
      <w:tr w14:paraId="39DD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vAlign w:val="center"/>
          </w:tcPr>
          <w:p w14:paraId="1197CAD7">
            <w:pPr>
              <w:tabs>
                <w:tab w:val="left" w:pos="4320"/>
              </w:tabs>
              <w:spacing w:line="360" w:lineRule="auto"/>
              <w:rPr>
                <w:rFonts w:hint="eastAsia" w:ascii="仿宋" w:hAnsi="仿宋" w:eastAsia="仿宋" w:cs="Times New Roman"/>
                <w:sz w:val="24"/>
                <w:szCs w:val="24"/>
              </w:rPr>
            </w:pPr>
            <w:r>
              <w:rPr>
                <w:rFonts w:ascii="仿宋" w:hAnsi="仿宋" w:eastAsia="仿宋" w:cs="Times New Roman"/>
                <w:sz w:val="24"/>
                <w:szCs w:val="24"/>
              </w:rPr>
              <w:t>单位优势及特长</w:t>
            </w:r>
          </w:p>
        </w:tc>
        <w:tc>
          <w:tcPr>
            <w:tcW w:w="7240" w:type="dxa"/>
            <w:gridSpan w:val="9"/>
            <w:vAlign w:val="center"/>
          </w:tcPr>
          <w:p w14:paraId="074D41AC">
            <w:pPr>
              <w:tabs>
                <w:tab w:val="left" w:pos="4320"/>
              </w:tabs>
              <w:spacing w:line="360" w:lineRule="auto"/>
              <w:rPr>
                <w:rFonts w:hint="eastAsia" w:ascii="仿宋" w:hAnsi="仿宋" w:eastAsia="仿宋" w:cs="Times New Roman"/>
                <w:sz w:val="24"/>
                <w:szCs w:val="24"/>
              </w:rPr>
            </w:pPr>
          </w:p>
        </w:tc>
      </w:tr>
      <w:tr w14:paraId="693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713CB33E">
            <w:pPr>
              <w:tabs>
                <w:tab w:val="left" w:pos="4320"/>
              </w:tabs>
              <w:spacing w:line="360" w:lineRule="auto"/>
              <w:ind w:left="266" w:hanging="266" w:hangingChars="111"/>
              <w:rPr>
                <w:rFonts w:hint="eastAsia" w:ascii="仿宋" w:hAnsi="仿宋" w:eastAsia="仿宋" w:cs="Times New Roman"/>
                <w:sz w:val="24"/>
                <w:szCs w:val="24"/>
              </w:rPr>
            </w:pPr>
            <w:r>
              <w:rPr>
                <w:rFonts w:ascii="仿宋" w:hAnsi="仿宋" w:eastAsia="仿宋" w:cs="Times New Roman"/>
                <w:sz w:val="24"/>
                <w:szCs w:val="24"/>
              </w:rPr>
              <w:t>单位</w:t>
            </w:r>
          </w:p>
          <w:p w14:paraId="40B55745">
            <w:pPr>
              <w:tabs>
                <w:tab w:val="left" w:pos="4320"/>
              </w:tabs>
              <w:spacing w:line="360" w:lineRule="auto"/>
              <w:ind w:left="266" w:hanging="266" w:hangingChars="111"/>
              <w:rPr>
                <w:rFonts w:hint="eastAsia" w:ascii="仿宋" w:hAnsi="仿宋" w:eastAsia="仿宋" w:cs="Times New Roman"/>
                <w:sz w:val="24"/>
                <w:szCs w:val="24"/>
              </w:rPr>
            </w:pPr>
            <w:r>
              <w:rPr>
                <w:rFonts w:ascii="仿宋" w:hAnsi="仿宋" w:eastAsia="仿宋" w:cs="Times New Roman"/>
                <w:sz w:val="24"/>
                <w:szCs w:val="24"/>
              </w:rPr>
              <w:t>概况</w:t>
            </w:r>
          </w:p>
        </w:tc>
        <w:tc>
          <w:tcPr>
            <w:tcW w:w="1276" w:type="dxa"/>
            <w:gridSpan w:val="2"/>
            <w:vAlign w:val="center"/>
          </w:tcPr>
          <w:p w14:paraId="07E1D4C0">
            <w:pPr>
              <w:tabs>
                <w:tab w:val="left" w:pos="4320"/>
              </w:tabs>
              <w:spacing w:line="360" w:lineRule="auto"/>
              <w:jc w:val="center"/>
              <w:rPr>
                <w:rFonts w:hint="eastAsia" w:ascii="仿宋" w:hAnsi="仿宋" w:eastAsia="仿宋" w:cs="Times New Roman"/>
                <w:sz w:val="24"/>
                <w:szCs w:val="24"/>
              </w:rPr>
            </w:pPr>
            <w:r>
              <w:rPr>
                <w:rFonts w:ascii="仿宋" w:hAnsi="仿宋" w:eastAsia="仿宋" w:cs="Times New Roman"/>
                <w:sz w:val="24"/>
                <w:szCs w:val="24"/>
              </w:rPr>
              <w:t>职工总数</w:t>
            </w:r>
          </w:p>
        </w:tc>
        <w:tc>
          <w:tcPr>
            <w:tcW w:w="1417" w:type="dxa"/>
            <w:gridSpan w:val="2"/>
            <w:vAlign w:val="center"/>
          </w:tcPr>
          <w:p w14:paraId="7DAB85B0">
            <w:pPr>
              <w:tabs>
                <w:tab w:val="left" w:pos="4320"/>
              </w:tabs>
              <w:spacing w:line="360" w:lineRule="auto"/>
              <w:jc w:val="right"/>
              <w:rPr>
                <w:rFonts w:hint="eastAsia" w:ascii="仿宋" w:hAnsi="仿宋" w:eastAsia="仿宋" w:cs="Times New Roman"/>
                <w:sz w:val="24"/>
                <w:szCs w:val="24"/>
              </w:rPr>
            </w:pPr>
            <w:r>
              <w:rPr>
                <w:rFonts w:ascii="仿宋" w:hAnsi="仿宋" w:eastAsia="仿宋" w:cs="Times New Roman"/>
                <w:sz w:val="24"/>
                <w:szCs w:val="24"/>
              </w:rPr>
              <w:t>人</w:t>
            </w:r>
          </w:p>
        </w:tc>
        <w:tc>
          <w:tcPr>
            <w:tcW w:w="728" w:type="dxa"/>
            <w:vMerge w:val="restart"/>
            <w:vAlign w:val="center"/>
          </w:tcPr>
          <w:p w14:paraId="3834BD21">
            <w:pPr>
              <w:tabs>
                <w:tab w:val="left" w:pos="4320"/>
              </w:tabs>
              <w:spacing w:line="360" w:lineRule="auto"/>
              <w:rPr>
                <w:rFonts w:hint="eastAsia" w:ascii="仿宋" w:hAnsi="仿宋" w:eastAsia="仿宋" w:cs="Times New Roman"/>
                <w:sz w:val="24"/>
                <w:szCs w:val="24"/>
              </w:rPr>
            </w:pPr>
            <w:r>
              <w:rPr>
                <w:rFonts w:ascii="仿宋" w:hAnsi="仿宋" w:eastAsia="仿宋" w:cs="Times New Roman"/>
                <w:sz w:val="24"/>
                <w:szCs w:val="24"/>
              </w:rPr>
              <w:t>上一年主要经济指标</w:t>
            </w:r>
          </w:p>
        </w:tc>
        <w:tc>
          <w:tcPr>
            <w:tcW w:w="946" w:type="dxa"/>
            <w:vAlign w:val="center"/>
          </w:tcPr>
          <w:p w14:paraId="5A486F22">
            <w:pPr>
              <w:tabs>
                <w:tab w:val="left" w:pos="4320"/>
              </w:tabs>
              <w:spacing w:line="360" w:lineRule="auto"/>
              <w:jc w:val="center"/>
              <w:rPr>
                <w:rFonts w:hint="eastAsia" w:ascii="仿宋" w:hAnsi="仿宋" w:eastAsia="仿宋" w:cs="Times New Roman"/>
                <w:sz w:val="24"/>
                <w:szCs w:val="24"/>
              </w:rPr>
            </w:pPr>
            <w:r>
              <w:rPr>
                <w:rFonts w:ascii="仿宋" w:hAnsi="仿宋" w:eastAsia="仿宋" w:cs="Times New Roman"/>
                <w:sz w:val="24"/>
                <w:szCs w:val="24"/>
              </w:rPr>
              <w:t>营业额</w:t>
            </w:r>
          </w:p>
        </w:tc>
        <w:tc>
          <w:tcPr>
            <w:tcW w:w="1414" w:type="dxa"/>
            <w:gridSpan w:val="2"/>
            <w:vAlign w:val="center"/>
          </w:tcPr>
          <w:p w14:paraId="27DC4485">
            <w:pPr>
              <w:tabs>
                <w:tab w:val="left" w:pos="4320"/>
              </w:tabs>
              <w:spacing w:line="360" w:lineRule="auto"/>
              <w:rPr>
                <w:rFonts w:hint="eastAsia" w:ascii="仿宋" w:hAnsi="仿宋" w:eastAsia="仿宋" w:cs="Times New Roman"/>
                <w:sz w:val="24"/>
                <w:szCs w:val="24"/>
              </w:rPr>
            </w:pPr>
          </w:p>
        </w:tc>
        <w:tc>
          <w:tcPr>
            <w:tcW w:w="1184" w:type="dxa"/>
            <w:gridSpan w:val="2"/>
            <w:vAlign w:val="center"/>
          </w:tcPr>
          <w:p w14:paraId="483D5BA3">
            <w:pPr>
              <w:tabs>
                <w:tab w:val="left" w:pos="4320"/>
              </w:tabs>
              <w:spacing w:line="360" w:lineRule="auto"/>
              <w:jc w:val="center"/>
              <w:rPr>
                <w:rFonts w:hint="eastAsia" w:ascii="仿宋" w:hAnsi="仿宋" w:eastAsia="仿宋" w:cs="Times New Roman"/>
                <w:sz w:val="24"/>
                <w:szCs w:val="24"/>
              </w:rPr>
            </w:pPr>
            <w:r>
              <w:rPr>
                <w:rFonts w:ascii="仿宋" w:hAnsi="仿宋" w:eastAsia="仿宋" w:cs="Times New Roman"/>
                <w:sz w:val="24"/>
                <w:szCs w:val="24"/>
              </w:rPr>
              <w:t>实现利润</w:t>
            </w:r>
          </w:p>
        </w:tc>
        <w:tc>
          <w:tcPr>
            <w:tcW w:w="1544" w:type="dxa"/>
            <w:vAlign w:val="center"/>
          </w:tcPr>
          <w:p w14:paraId="74F15454">
            <w:pPr>
              <w:tabs>
                <w:tab w:val="left" w:pos="4320"/>
              </w:tabs>
              <w:spacing w:line="360" w:lineRule="auto"/>
              <w:rPr>
                <w:rFonts w:hint="eastAsia" w:ascii="仿宋" w:hAnsi="仿宋" w:eastAsia="仿宋" w:cs="Times New Roman"/>
                <w:sz w:val="24"/>
                <w:szCs w:val="24"/>
              </w:rPr>
            </w:pPr>
          </w:p>
        </w:tc>
      </w:tr>
      <w:tr w14:paraId="0718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65F7F074">
            <w:pPr>
              <w:tabs>
                <w:tab w:val="left" w:pos="4320"/>
              </w:tabs>
              <w:spacing w:line="360" w:lineRule="auto"/>
              <w:ind w:left="266" w:hanging="266" w:hangingChars="111"/>
              <w:rPr>
                <w:rFonts w:hint="eastAsia" w:ascii="仿宋" w:hAnsi="仿宋" w:eastAsia="仿宋" w:cs="Times New Roman"/>
                <w:sz w:val="24"/>
                <w:szCs w:val="24"/>
              </w:rPr>
            </w:pPr>
          </w:p>
        </w:tc>
        <w:tc>
          <w:tcPr>
            <w:tcW w:w="1276" w:type="dxa"/>
            <w:gridSpan w:val="2"/>
            <w:vAlign w:val="center"/>
          </w:tcPr>
          <w:p w14:paraId="73D08514">
            <w:pPr>
              <w:tabs>
                <w:tab w:val="left" w:pos="4320"/>
              </w:tabs>
              <w:spacing w:line="360" w:lineRule="auto"/>
              <w:jc w:val="center"/>
              <w:rPr>
                <w:rFonts w:hint="eastAsia" w:ascii="仿宋" w:hAnsi="仿宋" w:eastAsia="仿宋" w:cs="Times New Roman"/>
                <w:sz w:val="24"/>
                <w:szCs w:val="24"/>
              </w:rPr>
            </w:pPr>
            <w:r>
              <w:rPr>
                <w:rFonts w:ascii="仿宋" w:hAnsi="仿宋" w:eastAsia="仿宋" w:cs="Times New Roman"/>
                <w:sz w:val="24"/>
                <w:szCs w:val="24"/>
              </w:rPr>
              <w:t>流动资金</w:t>
            </w:r>
          </w:p>
        </w:tc>
        <w:tc>
          <w:tcPr>
            <w:tcW w:w="1417" w:type="dxa"/>
            <w:gridSpan w:val="2"/>
            <w:vAlign w:val="center"/>
          </w:tcPr>
          <w:p w14:paraId="218E4289">
            <w:pPr>
              <w:tabs>
                <w:tab w:val="left" w:pos="4320"/>
              </w:tabs>
              <w:spacing w:line="360" w:lineRule="auto"/>
              <w:jc w:val="right"/>
              <w:rPr>
                <w:rFonts w:hint="eastAsia" w:ascii="仿宋" w:hAnsi="仿宋" w:eastAsia="仿宋" w:cs="Times New Roman"/>
                <w:sz w:val="24"/>
                <w:szCs w:val="24"/>
              </w:rPr>
            </w:pPr>
            <w:r>
              <w:rPr>
                <w:rFonts w:ascii="仿宋" w:hAnsi="仿宋" w:eastAsia="仿宋" w:cs="Times New Roman"/>
                <w:sz w:val="24"/>
                <w:szCs w:val="24"/>
              </w:rPr>
              <w:t>万元</w:t>
            </w:r>
          </w:p>
        </w:tc>
        <w:tc>
          <w:tcPr>
            <w:tcW w:w="728" w:type="dxa"/>
            <w:vMerge w:val="continue"/>
            <w:vAlign w:val="center"/>
          </w:tcPr>
          <w:p w14:paraId="699B3565">
            <w:pPr>
              <w:tabs>
                <w:tab w:val="left" w:pos="4320"/>
              </w:tabs>
              <w:spacing w:line="360" w:lineRule="auto"/>
              <w:rPr>
                <w:rFonts w:hint="eastAsia" w:ascii="仿宋" w:hAnsi="仿宋" w:eastAsia="仿宋" w:cs="Times New Roman"/>
                <w:sz w:val="24"/>
                <w:szCs w:val="24"/>
              </w:rPr>
            </w:pPr>
          </w:p>
        </w:tc>
        <w:tc>
          <w:tcPr>
            <w:tcW w:w="946" w:type="dxa"/>
            <w:vMerge w:val="restart"/>
            <w:vAlign w:val="center"/>
          </w:tcPr>
          <w:p w14:paraId="025C434E">
            <w:pPr>
              <w:tabs>
                <w:tab w:val="left" w:pos="4320"/>
              </w:tabs>
              <w:spacing w:line="360" w:lineRule="auto"/>
              <w:jc w:val="center"/>
              <w:rPr>
                <w:rFonts w:hint="eastAsia" w:ascii="仿宋" w:hAnsi="仿宋" w:eastAsia="仿宋" w:cs="Times New Roman"/>
                <w:sz w:val="24"/>
                <w:szCs w:val="24"/>
              </w:rPr>
            </w:pPr>
            <w:r>
              <w:rPr>
                <w:rFonts w:ascii="仿宋" w:hAnsi="仿宋" w:eastAsia="仿宋" w:cs="Times New Roman"/>
                <w:sz w:val="24"/>
                <w:szCs w:val="24"/>
              </w:rPr>
              <w:t>主要</w:t>
            </w:r>
          </w:p>
          <w:p w14:paraId="288EB21F">
            <w:pPr>
              <w:tabs>
                <w:tab w:val="left" w:pos="4320"/>
              </w:tabs>
              <w:spacing w:line="360" w:lineRule="auto"/>
              <w:jc w:val="center"/>
              <w:rPr>
                <w:rFonts w:hint="eastAsia" w:ascii="仿宋" w:hAnsi="仿宋" w:eastAsia="仿宋" w:cs="Times New Roman"/>
                <w:sz w:val="24"/>
                <w:szCs w:val="24"/>
              </w:rPr>
            </w:pPr>
            <w:r>
              <w:rPr>
                <w:rFonts w:ascii="仿宋" w:hAnsi="仿宋" w:eastAsia="仿宋" w:cs="Times New Roman"/>
                <w:sz w:val="24"/>
                <w:szCs w:val="24"/>
              </w:rPr>
              <w:t>产品</w:t>
            </w:r>
          </w:p>
        </w:tc>
        <w:tc>
          <w:tcPr>
            <w:tcW w:w="4142" w:type="dxa"/>
            <w:gridSpan w:val="5"/>
            <w:vAlign w:val="center"/>
          </w:tcPr>
          <w:p w14:paraId="05541E3E">
            <w:pPr>
              <w:tabs>
                <w:tab w:val="left" w:pos="4320"/>
              </w:tabs>
              <w:spacing w:line="360" w:lineRule="auto"/>
              <w:rPr>
                <w:rFonts w:hint="eastAsia" w:ascii="仿宋" w:hAnsi="仿宋" w:eastAsia="仿宋" w:cs="Times New Roman"/>
                <w:sz w:val="24"/>
                <w:szCs w:val="24"/>
              </w:rPr>
            </w:pPr>
            <w:r>
              <w:rPr>
                <w:rFonts w:ascii="仿宋" w:hAnsi="仿宋" w:eastAsia="仿宋" w:cs="Times New Roman"/>
                <w:sz w:val="24"/>
                <w:szCs w:val="24"/>
              </w:rPr>
              <w:t>1.</w:t>
            </w:r>
          </w:p>
        </w:tc>
      </w:tr>
      <w:tr w14:paraId="391C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vAlign w:val="center"/>
          </w:tcPr>
          <w:p w14:paraId="61378270">
            <w:pPr>
              <w:tabs>
                <w:tab w:val="left" w:pos="4320"/>
              </w:tabs>
              <w:spacing w:line="360" w:lineRule="auto"/>
              <w:ind w:left="266" w:hanging="266" w:hangingChars="111"/>
              <w:rPr>
                <w:rFonts w:hint="eastAsia" w:ascii="仿宋" w:hAnsi="仿宋" w:eastAsia="仿宋" w:cs="Times New Roman"/>
                <w:sz w:val="24"/>
                <w:szCs w:val="24"/>
              </w:rPr>
            </w:pPr>
          </w:p>
        </w:tc>
        <w:tc>
          <w:tcPr>
            <w:tcW w:w="1276" w:type="dxa"/>
            <w:gridSpan w:val="2"/>
            <w:vAlign w:val="center"/>
          </w:tcPr>
          <w:p w14:paraId="2993E824">
            <w:pPr>
              <w:tabs>
                <w:tab w:val="left" w:pos="4320"/>
              </w:tabs>
              <w:spacing w:line="360" w:lineRule="auto"/>
              <w:jc w:val="center"/>
              <w:rPr>
                <w:rFonts w:hint="eastAsia" w:ascii="仿宋" w:hAnsi="仿宋" w:eastAsia="仿宋" w:cs="Times New Roman"/>
                <w:sz w:val="24"/>
                <w:szCs w:val="24"/>
              </w:rPr>
            </w:pPr>
            <w:r>
              <w:rPr>
                <w:rFonts w:ascii="仿宋" w:hAnsi="仿宋" w:eastAsia="仿宋" w:cs="Times New Roman"/>
                <w:sz w:val="24"/>
                <w:szCs w:val="24"/>
              </w:rPr>
              <w:t>固定资产</w:t>
            </w:r>
          </w:p>
          <w:p w14:paraId="2A3D84AC">
            <w:pPr>
              <w:tabs>
                <w:tab w:val="left" w:pos="4320"/>
              </w:tabs>
              <w:spacing w:line="360" w:lineRule="auto"/>
              <w:jc w:val="center"/>
              <w:rPr>
                <w:rFonts w:hint="eastAsia" w:ascii="仿宋" w:hAnsi="仿宋" w:eastAsia="仿宋" w:cs="Times New Roman"/>
                <w:sz w:val="24"/>
                <w:szCs w:val="24"/>
              </w:rPr>
            </w:pPr>
            <w:r>
              <w:rPr>
                <w:rFonts w:ascii="仿宋" w:hAnsi="仿宋" w:eastAsia="仿宋" w:cs="Times New Roman"/>
                <w:sz w:val="24"/>
                <w:szCs w:val="24"/>
              </w:rPr>
              <w:t>（万元）</w:t>
            </w:r>
          </w:p>
        </w:tc>
        <w:tc>
          <w:tcPr>
            <w:tcW w:w="1417" w:type="dxa"/>
            <w:gridSpan w:val="2"/>
            <w:vAlign w:val="center"/>
          </w:tcPr>
          <w:p w14:paraId="15177AED">
            <w:pPr>
              <w:tabs>
                <w:tab w:val="left" w:pos="-48"/>
                <w:tab w:val="left" w:pos="4320"/>
              </w:tabs>
              <w:spacing w:line="360" w:lineRule="auto"/>
              <w:ind w:right="-133" w:hanging="48"/>
              <w:rPr>
                <w:rFonts w:hint="eastAsia" w:ascii="仿宋" w:hAnsi="仿宋" w:eastAsia="仿宋" w:cs="Times New Roman"/>
                <w:sz w:val="24"/>
                <w:szCs w:val="24"/>
              </w:rPr>
            </w:pPr>
            <w:r>
              <w:rPr>
                <w:rFonts w:ascii="仿宋" w:hAnsi="仿宋" w:eastAsia="仿宋" w:cs="Times New Roman"/>
                <w:sz w:val="24"/>
                <w:szCs w:val="24"/>
              </w:rPr>
              <w:t>原值：</w:t>
            </w:r>
          </w:p>
          <w:p w14:paraId="40D391AA">
            <w:pPr>
              <w:tabs>
                <w:tab w:val="left" w:pos="-48"/>
                <w:tab w:val="left" w:pos="4320"/>
              </w:tabs>
              <w:spacing w:line="360" w:lineRule="auto"/>
              <w:ind w:right="-133" w:hanging="48"/>
              <w:rPr>
                <w:rFonts w:hint="eastAsia" w:ascii="仿宋" w:hAnsi="仿宋" w:eastAsia="仿宋" w:cs="Times New Roman"/>
                <w:sz w:val="24"/>
                <w:szCs w:val="24"/>
              </w:rPr>
            </w:pPr>
            <w:r>
              <w:rPr>
                <w:rFonts w:ascii="仿宋" w:hAnsi="仿宋" w:eastAsia="仿宋" w:cs="Times New Roman"/>
                <w:sz w:val="24"/>
                <w:szCs w:val="24"/>
              </w:rPr>
              <w:t>净值：</w:t>
            </w:r>
          </w:p>
        </w:tc>
        <w:tc>
          <w:tcPr>
            <w:tcW w:w="728" w:type="dxa"/>
            <w:vMerge w:val="continue"/>
            <w:vAlign w:val="center"/>
          </w:tcPr>
          <w:p w14:paraId="0F88101C">
            <w:pPr>
              <w:tabs>
                <w:tab w:val="left" w:pos="4320"/>
              </w:tabs>
              <w:spacing w:line="360" w:lineRule="auto"/>
              <w:rPr>
                <w:rFonts w:hint="eastAsia" w:ascii="仿宋" w:hAnsi="仿宋" w:eastAsia="仿宋" w:cs="Times New Roman"/>
                <w:sz w:val="24"/>
                <w:szCs w:val="24"/>
              </w:rPr>
            </w:pPr>
          </w:p>
        </w:tc>
        <w:tc>
          <w:tcPr>
            <w:tcW w:w="946" w:type="dxa"/>
            <w:vMerge w:val="continue"/>
            <w:vAlign w:val="center"/>
          </w:tcPr>
          <w:p w14:paraId="71DEC47B">
            <w:pPr>
              <w:tabs>
                <w:tab w:val="left" w:pos="4320"/>
              </w:tabs>
              <w:spacing w:line="360" w:lineRule="auto"/>
              <w:jc w:val="center"/>
              <w:rPr>
                <w:rFonts w:hint="eastAsia" w:ascii="仿宋" w:hAnsi="仿宋" w:eastAsia="仿宋" w:cs="Times New Roman"/>
                <w:sz w:val="24"/>
                <w:szCs w:val="24"/>
              </w:rPr>
            </w:pPr>
          </w:p>
        </w:tc>
        <w:tc>
          <w:tcPr>
            <w:tcW w:w="4142" w:type="dxa"/>
            <w:gridSpan w:val="5"/>
            <w:vAlign w:val="center"/>
          </w:tcPr>
          <w:p w14:paraId="0A249960">
            <w:pPr>
              <w:tabs>
                <w:tab w:val="left" w:pos="4320"/>
              </w:tabs>
              <w:spacing w:line="360" w:lineRule="auto"/>
              <w:rPr>
                <w:rFonts w:hint="eastAsia" w:ascii="仿宋" w:hAnsi="仿宋" w:eastAsia="仿宋" w:cs="Times New Roman"/>
                <w:sz w:val="24"/>
                <w:szCs w:val="24"/>
              </w:rPr>
            </w:pPr>
            <w:r>
              <w:rPr>
                <w:rFonts w:ascii="仿宋" w:hAnsi="仿宋" w:eastAsia="仿宋" w:cs="Times New Roman"/>
                <w:sz w:val="24"/>
                <w:szCs w:val="24"/>
              </w:rPr>
              <w:t>2.</w:t>
            </w:r>
          </w:p>
        </w:tc>
      </w:tr>
      <w:tr w14:paraId="2EA0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1A487FFE">
            <w:pPr>
              <w:tabs>
                <w:tab w:val="left" w:pos="4320"/>
              </w:tabs>
              <w:spacing w:line="360" w:lineRule="auto"/>
              <w:ind w:left="266" w:hanging="266" w:hangingChars="111"/>
              <w:rPr>
                <w:rFonts w:hint="eastAsia" w:ascii="仿宋" w:hAnsi="仿宋" w:eastAsia="仿宋" w:cs="Times New Roman"/>
                <w:sz w:val="24"/>
                <w:szCs w:val="24"/>
              </w:rPr>
            </w:pPr>
          </w:p>
        </w:tc>
        <w:tc>
          <w:tcPr>
            <w:tcW w:w="1276" w:type="dxa"/>
            <w:gridSpan w:val="2"/>
            <w:vAlign w:val="center"/>
          </w:tcPr>
          <w:p w14:paraId="6A62F848">
            <w:pPr>
              <w:tabs>
                <w:tab w:val="left" w:pos="4320"/>
              </w:tabs>
              <w:spacing w:line="360" w:lineRule="auto"/>
              <w:jc w:val="center"/>
              <w:rPr>
                <w:rFonts w:hint="eastAsia" w:ascii="仿宋" w:hAnsi="仿宋" w:eastAsia="仿宋" w:cs="Times New Roman"/>
                <w:sz w:val="24"/>
                <w:szCs w:val="24"/>
              </w:rPr>
            </w:pPr>
            <w:r>
              <w:rPr>
                <w:rFonts w:ascii="仿宋" w:hAnsi="仿宋" w:eastAsia="仿宋" w:cs="Times New Roman"/>
                <w:sz w:val="24"/>
                <w:szCs w:val="24"/>
              </w:rPr>
              <w:t>占地面积</w:t>
            </w:r>
          </w:p>
        </w:tc>
        <w:tc>
          <w:tcPr>
            <w:tcW w:w="1417" w:type="dxa"/>
            <w:gridSpan w:val="2"/>
            <w:vAlign w:val="center"/>
          </w:tcPr>
          <w:p w14:paraId="71DBC728">
            <w:pPr>
              <w:tabs>
                <w:tab w:val="left" w:pos="4320"/>
              </w:tabs>
              <w:spacing w:line="360" w:lineRule="auto"/>
              <w:jc w:val="right"/>
              <w:rPr>
                <w:rFonts w:hint="eastAsia" w:ascii="仿宋" w:hAnsi="仿宋" w:eastAsia="仿宋" w:cs="Times New Roman"/>
                <w:sz w:val="24"/>
                <w:szCs w:val="24"/>
              </w:rPr>
            </w:pPr>
            <w:r>
              <w:rPr>
                <w:rFonts w:ascii="仿宋" w:hAnsi="仿宋" w:eastAsia="仿宋" w:cs="Times New Roman"/>
                <w:sz w:val="24"/>
                <w:szCs w:val="24"/>
              </w:rPr>
              <w:t>M</w:t>
            </w:r>
            <w:r>
              <w:rPr>
                <w:rFonts w:ascii="仿宋" w:hAnsi="仿宋" w:eastAsia="仿宋" w:cs="Times New Roman"/>
                <w:sz w:val="24"/>
                <w:szCs w:val="24"/>
                <w:vertAlign w:val="superscript"/>
              </w:rPr>
              <w:t>2</w:t>
            </w:r>
          </w:p>
        </w:tc>
        <w:tc>
          <w:tcPr>
            <w:tcW w:w="728" w:type="dxa"/>
            <w:vMerge w:val="continue"/>
            <w:vAlign w:val="center"/>
          </w:tcPr>
          <w:p w14:paraId="1774440B">
            <w:pPr>
              <w:tabs>
                <w:tab w:val="left" w:pos="4320"/>
              </w:tabs>
              <w:spacing w:line="360" w:lineRule="auto"/>
              <w:rPr>
                <w:rFonts w:hint="eastAsia" w:ascii="仿宋" w:hAnsi="仿宋" w:eastAsia="仿宋" w:cs="Times New Roman"/>
                <w:sz w:val="24"/>
                <w:szCs w:val="24"/>
              </w:rPr>
            </w:pPr>
          </w:p>
        </w:tc>
        <w:tc>
          <w:tcPr>
            <w:tcW w:w="946" w:type="dxa"/>
            <w:vMerge w:val="continue"/>
            <w:vAlign w:val="center"/>
          </w:tcPr>
          <w:p w14:paraId="62630CDF">
            <w:pPr>
              <w:tabs>
                <w:tab w:val="left" w:pos="4320"/>
              </w:tabs>
              <w:spacing w:line="360" w:lineRule="auto"/>
              <w:jc w:val="center"/>
              <w:rPr>
                <w:rFonts w:hint="eastAsia" w:ascii="仿宋" w:hAnsi="仿宋" w:eastAsia="仿宋" w:cs="Times New Roman"/>
                <w:sz w:val="24"/>
                <w:szCs w:val="24"/>
              </w:rPr>
            </w:pPr>
          </w:p>
        </w:tc>
        <w:tc>
          <w:tcPr>
            <w:tcW w:w="4142" w:type="dxa"/>
            <w:gridSpan w:val="5"/>
            <w:vAlign w:val="center"/>
          </w:tcPr>
          <w:p w14:paraId="0CF1ADAB">
            <w:pPr>
              <w:tabs>
                <w:tab w:val="left" w:pos="4320"/>
              </w:tabs>
              <w:spacing w:line="360" w:lineRule="auto"/>
              <w:rPr>
                <w:rFonts w:hint="eastAsia" w:ascii="仿宋" w:hAnsi="仿宋" w:eastAsia="仿宋" w:cs="Times New Roman"/>
                <w:sz w:val="24"/>
                <w:szCs w:val="24"/>
              </w:rPr>
            </w:pPr>
            <w:r>
              <w:rPr>
                <w:rFonts w:ascii="仿宋" w:hAnsi="仿宋" w:eastAsia="仿宋" w:cs="Times New Roman"/>
                <w:sz w:val="24"/>
                <w:szCs w:val="24"/>
              </w:rPr>
              <w:t>3.</w:t>
            </w:r>
          </w:p>
        </w:tc>
      </w:tr>
      <w:tr w14:paraId="5E4A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50FB8557">
            <w:pPr>
              <w:tabs>
                <w:tab w:val="left" w:pos="4320"/>
              </w:tabs>
              <w:spacing w:line="360" w:lineRule="auto"/>
              <w:ind w:left="266" w:hanging="266" w:hangingChars="111"/>
              <w:rPr>
                <w:rFonts w:hint="eastAsia" w:ascii="仿宋" w:hAnsi="仿宋" w:eastAsia="仿宋" w:cs="Times New Roman"/>
                <w:sz w:val="24"/>
                <w:szCs w:val="24"/>
              </w:rPr>
            </w:pPr>
            <w:r>
              <w:rPr>
                <w:rFonts w:ascii="仿宋" w:hAnsi="仿宋" w:eastAsia="仿宋" w:cs="Times New Roman"/>
                <w:sz w:val="24"/>
                <w:szCs w:val="24"/>
              </w:rPr>
              <w:t>本次</w:t>
            </w:r>
          </w:p>
          <w:p w14:paraId="5C374288">
            <w:pPr>
              <w:tabs>
                <w:tab w:val="left" w:pos="4320"/>
              </w:tabs>
              <w:spacing w:line="360" w:lineRule="auto"/>
              <w:ind w:left="266" w:hanging="266" w:hangingChars="111"/>
              <w:rPr>
                <w:rFonts w:hint="eastAsia" w:ascii="仿宋" w:hAnsi="仿宋" w:eastAsia="仿宋" w:cs="Times New Roman"/>
                <w:sz w:val="24"/>
                <w:szCs w:val="24"/>
              </w:rPr>
            </w:pPr>
            <w:r>
              <w:rPr>
                <w:rFonts w:ascii="仿宋" w:hAnsi="仿宋" w:eastAsia="仿宋" w:cs="Times New Roman"/>
                <w:sz w:val="24"/>
                <w:szCs w:val="24"/>
              </w:rPr>
              <w:t>投标</w:t>
            </w:r>
          </w:p>
          <w:p w14:paraId="4F0032C6">
            <w:pPr>
              <w:tabs>
                <w:tab w:val="left" w:pos="4320"/>
              </w:tabs>
              <w:spacing w:line="360" w:lineRule="auto"/>
              <w:ind w:left="266" w:hanging="266" w:hangingChars="111"/>
              <w:rPr>
                <w:rFonts w:hint="eastAsia" w:ascii="仿宋" w:hAnsi="仿宋" w:eastAsia="仿宋" w:cs="Times New Roman"/>
                <w:sz w:val="24"/>
                <w:szCs w:val="24"/>
              </w:rPr>
            </w:pPr>
            <w:r>
              <w:rPr>
                <w:rFonts w:ascii="仿宋" w:hAnsi="仿宋" w:eastAsia="仿宋" w:cs="Times New Roman"/>
                <w:sz w:val="24"/>
                <w:szCs w:val="24"/>
              </w:rPr>
              <w:t>产品</w:t>
            </w:r>
          </w:p>
          <w:p w14:paraId="55A8A7D3">
            <w:pPr>
              <w:tabs>
                <w:tab w:val="left" w:pos="4320"/>
              </w:tabs>
              <w:spacing w:line="360" w:lineRule="auto"/>
              <w:ind w:left="266" w:hanging="266" w:hangingChars="111"/>
              <w:rPr>
                <w:rFonts w:hint="eastAsia" w:ascii="仿宋" w:hAnsi="仿宋" w:eastAsia="仿宋" w:cs="Times New Roman"/>
                <w:sz w:val="24"/>
                <w:szCs w:val="24"/>
              </w:rPr>
            </w:pPr>
            <w:r>
              <w:rPr>
                <w:rFonts w:ascii="仿宋" w:hAnsi="仿宋" w:eastAsia="仿宋" w:cs="Times New Roman"/>
                <w:sz w:val="24"/>
                <w:szCs w:val="24"/>
              </w:rPr>
              <w:t>情况</w:t>
            </w:r>
          </w:p>
        </w:tc>
        <w:tc>
          <w:tcPr>
            <w:tcW w:w="1643" w:type="dxa"/>
            <w:gridSpan w:val="3"/>
            <w:vAlign w:val="center"/>
          </w:tcPr>
          <w:p w14:paraId="423B37F2">
            <w:pPr>
              <w:tabs>
                <w:tab w:val="left" w:pos="4320"/>
              </w:tabs>
              <w:spacing w:line="360" w:lineRule="auto"/>
              <w:jc w:val="center"/>
              <w:rPr>
                <w:rFonts w:hint="eastAsia" w:ascii="仿宋" w:hAnsi="仿宋" w:eastAsia="仿宋" w:cs="Times New Roman"/>
                <w:sz w:val="24"/>
                <w:szCs w:val="24"/>
              </w:rPr>
            </w:pPr>
            <w:r>
              <w:rPr>
                <w:rFonts w:ascii="仿宋" w:hAnsi="仿宋" w:eastAsia="仿宋" w:cs="Times New Roman"/>
                <w:sz w:val="24"/>
                <w:szCs w:val="24"/>
              </w:rPr>
              <w:t>本次投标</w:t>
            </w:r>
            <w:r>
              <w:rPr>
                <w:rFonts w:ascii="仿宋" w:hAnsi="仿宋" w:eastAsia="仿宋" w:cs="Times New Roman"/>
                <w:sz w:val="24"/>
                <w:szCs w:val="24"/>
              </w:rPr>
              <w:br w:type="textWrapping"/>
            </w:r>
            <w:r>
              <w:rPr>
                <w:rFonts w:ascii="仿宋" w:hAnsi="仿宋" w:eastAsia="仿宋" w:cs="Times New Roman"/>
                <w:sz w:val="24"/>
                <w:szCs w:val="24"/>
              </w:rPr>
              <w:t>产品名称</w:t>
            </w:r>
          </w:p>
        </w:tc>
        <w:tc>
          <w:tcPr>
            <w:tcW w:w="1778" w:type="dxa"/>
            <w:gridSpan w:val="2"/>
            <w:vAlign w:val="center"/>
          </w:tcPr>
          <w:p w14:paraId="74DE2723">
            <w:pPr>
              <w:tabs>
                <w:tab w:val="left" w:pos="4320"/>
              </w:tabs>
              <w:spacing w:line="360" w:lineRule="auto"/>
              <w:jc w:val="center"/>
              <w:rPr>
                <w:rFonts w:hint="eastAsia" w:ascii="仿宋" w:hAnsi="仿宋" w:eastAsia="仿宋" w:cs="Times New Roman"/>
                <w:sz w:val="24"/>
                <w:szCs w:val="24"/>
              </w:rPr>
            </w:pPr>
            <w:r>
              <w:rPr>
                <w:rFonts w:ascii="仿宋" w:hAnsi="仿宋" w:eastAsia="仿宋" w:cs="Times New Roman"/>
                <w:sz w:val="24"/>
                <w:szCs w:val="24"/>
              </w:rPr>
              <w:t>型    号</w:t>
            </w:r>
          </w:p>
        </w:tc>
        <w:tc>
          <w:tcPr>
            <w:tcW w:w="946" w:type="dxa"/>
            <w:vAlign w:val="center"/>
          </w:tcPr>
          <w:p w14:paraId="09905CF5">
            <w:pPr>
              <w:tabs>
                <w:tab w:val="left" w:pos="4320"/>
              </w:tabs>
              <w:spacing w:line="360" w:lineRule="auto"/>
              <w:jc w:val="center"/>
              <w:rPr>
                <w:rFonts w:hint="eastAsia" w:ascii="仿宋" w:hAnsi="仿宋" w:eastAsia="仿宋" w:cs="Times New Roman"/>
                <w:sz w:val="24"/>
                <w:szCs w:val="24"/>
              </w:rPr>
            </w:pPr>
            <w:r>
              <w:rPr>
                <w:rFonts w:ascii="仿宋" w:hAnsi="仿宋" w:eastAsia="仿宋" w:cs="Times New Roman"/>
                <w:sz w:val="24"/>
                <w:szCs w:val="24"/>
              </w:rPr>
              <w:t>上年</w:t>
            </w:r>
            <w:r>
              <w:rPr>
                <w:rFonts w:ascii="仿宋" w:hAnsi="仿宋" w:eastAsia="仿宋" w:cs="Times New Roman"/>
                <w:sz w:val="24"/>
                <w:szCs w:val="24"/>
              </w:rPr>
              <w:br w:type="textWrapping"/>
            </w:r>
            <w:r>
              <w:rPr>
                <w:rFonts w:ascii="仿宋" w:hAnsi="仿宋" w:eastAsia="仿宋" w:cs="Times New Roman"/>
                <w:sz w:val="24"/>
                <w:szCs w:val="24"/>
              </w:rPr>
              <w:t>产销量</w:t>
            </w:r>
          </w:p>
        </w:tc>
        <w:tc>
          <w:tcPr>
            <w:tcW w:w="1263" w:type="dxa"/>
            <w:vAlign w:val="center"/>
          </w:tcPr>
          <w:p w14:paraId="024AE492">
            <w:pPr>
              <w:tabs>
                <w:tab w:val="left" w:pos="4320"/>
              </w:tabs>
              <w:spacing w:line="360" w:lineRule="auto"/>
              <w:jc w:val="center"/>
              <w:rPr>
                <w:rFonts w:hint="eastAsia" w:ascii="仿宋" w:hAnsi="仿宋" w:eastAsia="仿宋" w:cs="Times New Roman"/>
                <w:sz w:val="24"/>
                <w:szCs w:val="24"/>
              </w:rPr>
            </w:pPr>
            <w:r>
              <w:rPr>
                <w:rFonts w:ascii="仿宋" w:hAnsi="仿宋" w:eastAsia="仿宋" w:cs="Times New Roman"/>
                <w:sz w:val="24"/>
                <w:szCs w:val="24"/>
              </w:rPr>
              <w:t>产品技术</w:t>
            </w:r>
          </w:p>
          <w:p w14:paraId="0E2F660C">
            <w:pPr>
              <w:tabs>
                <w:tab w:val="left" w:pos="4320"/>
              </w:tabs>
              <w:spacing w:line="360" w:lineRule="auto"/>
              <w:jc w:val="center"/>
              <w:rPr>
                <w:rFonts w:hint="eastAsia" w:ascii="仿宋" w:hAnsi="仿宋" w:eastAsia="仿宋" w:cs="Times New Roman"/>
                <w:sz w:val="24"/>
                <w:szCs w:val="24"/>
              </w:rPr>
            </w:pPr>
            <w:r>
              <w:rPr>
                <w:rFonts w:ascii="仿宋" w:hAnsi="仿宋" w:eastAsia="仿宋" w:cs="Times New Roman"/>
                <w:sz w:val="24"/>
                <w:szCs w:val="24"/>
              </w:rPr>
              <w:t>先进水平</w:t>
            </w:r>
          </w:p>
        </w:tc>
        <w:tc>
          <w:tcPr>
            <w:tcW w:w="1273" w:type="dxa"/>
            <w:gridSpan w:val="2"/>
            <w:vAlign w:val="center"/>
          </w:tcPr>
          <w:p w14:paraId="4B6A85E5">
            <w:pPr>
              <w:tabs>
                <w:tab w:val="left" w:pos="4320"/>
              </w:tabs>
              <w:spacing w:line="360" w:lineRule="auto"/>
              <w:jc w:val="center"/>
              <w:rPr>
                <w:rFonts w:hint="eastAsia" w:ascii="仿宋" w:hAnsi="仿宋" w:eastAsia="仿宋" w:cs="Times New Roman"/>
                <w:sz w:val="24"/>
                <w:szCs w:val="24"/>
              </w:rPr>
            </w:pPr>
            <w:r>
              <w:rPr>
                <w:rFonts w:ascii="仿宋" w:hAnsi="仿宋" w:eastAsia="仿宋" w:cs="Times New Roman"/>
                <w:sz w:val="24"/>
                <w:szCs w:val="24"/>
              </w:rPr>
              <w:t>曾获何级</w:t>
            </w:r>
          </w:p>
          <w:p w14:paraId="509F8120">
            <w:pPr>
              <w:tabs>
                <w:tab w:val="left" w:pos="4320"/>
              </w:tabs>
              <w:spacing w:line="360" w:lineRule="auto"/>
              <w:jc w:val="center"/>
              <w:rPr>
                <w:rFonts w:hint="eastAsia" w:ascii="仿宋" w:hAnsi="仿宋" w:eastAsia="仿宋" w:cs="Times New Roman"/>
                <w:sz w:val="24"/>
                <w:szCs w:val="24"/>
              </w:rPr>
            </w:pPr>
            <w:r>
              <w:rPr>
                <w:rFonts w:ascii="仿宋" w:hAnsi="仿宋" w:eastAsia="仿宋" w:cs="Times New Roman"/>
                <w:sz w:val="24"/>
                <w:szCs w:val="24"/>
              </w:rPr>
              <w:t>何种奖励</w:t>
            </w:r>
          </w:p>
        </w:tc>
        <w:tc>
          <w:tcPr>
            <w:tcW w:w="1606" w:type="dxa"/>
            <w:gridSpan w:val="2"/>
            <w:vAlign w:val="center"/>
          </w:tcPr>
          <w:p w14:paraId="122987C9">
            <w:pPr>
              <w:tabs>
                <w:tab w:val="left" w:pos="4320"/>
              </w:tabs>
              <w:spacing w:line="360" w:lineRule="auto"/>
              <w:jc w:val="center"/>
              <w:rPr>
                <w:rFonts w:hint="eastAsia" w:ascii="仿宋" w:hAnsi="仿宋" w:eastAsia="仿宋" w:cs="Times New Roman"/>
                <w:sz w:val="24"/>
                <w:szCs w:val="24"/>
              </w:rPr>
            </w:pPr>
            <w:r>
              <w:rPr>
                <w:rFonts w:ascii="仿宋" w:hAnsi="仿宋" w:eastAsia="仿宋" w:cs="Times New Roman"/>
                <w:sz w:val="24"/>
                <w:szCs w:val="24"/>
              </w:rPr>
              <w:t>主要用户</w:t>
            </w:r>
            <w:r>
              <w:rPr>
                <w:rFonts w:ascii="仿宋" w:hAnsi="仿宋" w:eastAsia="仿宋" w:cs="Times New Roman"/>
                <w:sz w:val="24"/>
                <w:szCs w:val="24"/>
              </w:rPr>
              <w:br w:type="textWrapping"/>
            </w:r>
            <w:r>
              <w:rPr>
                <w:rFonts w:ascii="仿宋" w:hAnsi="仿宋" w:eastAsia="仿宋" w:cs="Times New Roman"/>
                <w:sz w:val="24"/>
                <w:szCs w:val="24"/>
              </w:rPr>
              <w:t>名称</w:t>
            </w:r>
          </w:p>
        </w:tc>
      </w:tr>
      <w:tr w14:paraId="5F92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7D0E358B">
            <w:pPr>
              <w:tabs>
                <w:tab w:val="left" w:pos="4320"/>
              </w:tabs>
              <w:spacing w:line="360" w:lineRule="auto"/>
              <w:rPr>
                <w:rFonts w:hint="eastAsia" w:ascii="仿宋" w:hAnsi="仿宋" w:eastAsia="仿宋" w:cs="Times New Roman"/>
                <w:sz w:val="24"/>
                <w:szCs w:val="24"/>
              </w:rPr>
            </w:pPr>
          </w:p>
        </w:tc>
        <w:tc>
          <w:tcPr>
            <w:tcW w:w="1643" w:type="dxa"/>
            <w:gridSpan w:val="3"/>
            <w:vAlign w:val="center"/>
          </w:tcPr>
          <w:p w14:paraId="2528FE53">
            <w:pPr>
              <w:tabs>
                <w:tab w:val="left" w:pos="4320"/>
              </w:tabs>
              <w:spacing w:line="360" w:lineRule="auto"/>
              <w:rPr>
                <w:rFonts w:hint="eastAsia" w:ascii="仿宋" w:hAnsi="仿宋" w:eastAsia="仿宋" w:cs="Times New Roman"/>
                <w:sz w:val="24"/>
                <w:szCs w:val="24"/>
              </w:rPr>
            </w:pPr>
          </w:p>
        </w:tc>
        <w:tc>
          <w:tcPr>
            <w:tcW w:w="1778" w:type="dxa"/>
            <w:gridSpan w:val="2"/>
            <w:vAlign w:val="center"/>
          </w:tcPr>
          <w:p w14:paraId="30B16E20">
            <w:pPr>
              <w:tabs>
                <w:tab w:val="left" w:pos="4320"/>
              </w:tabs>
              <w:spacing w:line="360" w:lineRule="auto"/>
              <w:rPr>
                <w:rFonts w:hint="eastAsia" w:ascii="仿宋" w:hAnsi="仿宋" w:eastAsia="仿宋" w:cs="Times New Roman"/>
                <w:sz w:val="24"/>
                <w:szCs w:val="24"/>
              </w:rPr>
            </w:pPr>
          </w:p>
        </w:tc>
        <w:tc>
          <w:tcPr>
            <w:tcW w:w="946" w:type="dxa"/>
            <w:vAlign w:val="center"/>
          </w:tcPr>
          <w:p w14:paraId="21DA8F67">
            <w:pPr>
              <w:tabs>
                <w:tab w:val="left" w:pos="4320"/>
              </w:tabs>
              <w:spacing w:line="360" w:lineRule="auto"/>
              <w:rPr>
                <w:rFonts w:hint="eastAsia" w:ascii="仿宋" w:hAnsi="仿宋" w:eastAsia="仿宋" w:cs="Times New Roman"/>
                <w:sz w:val="24"/>
                <w:szCs w:val="24"/>
              </w:rPr>
            </w:pPr>
          </w:p>
        </w:tc>
        <w:tc>
          <w:tcPr>
            <w:tcW w:w="1263" w:type="dxa"/>
            <w:vAlign w:val="center"/>
          </w:tcPr>
          <w:p w14:paraId="58BC2AB9">
            <w:pPr>
              <w:tabs>
                <w:tab w:val="left" w:pos="4320"/>
              </w:tabs>
              <w:spacing w:line="360" w:lineRule="auto"/>
              <w:rPr>
                <w:rFonts w:hint="eastAsia" w:ascii="仿宋" w:hAnsi="仿宋" w:eastAsia="仿宋" w:cs="Times New Roman"/>
                <w:sz w:val="24"/>
                <w:szCs w:val="24"/>
              </w:rPr>
            </w:pPr>
          </w:p>
        </w:tc>
        <w:tc>
          <w:tcPr>
            <w:tcW w:w="1273" w:type="dxa"/>
            <w:gridSpan w:val="2"/>
            <w:vAlign w:val="center"/>
          </w:tcPr>
          <w:p w14:paraId="45BFDFE9">
            <w:pPr>
              <w:tabs>
                <w:tab w:val="left" w:pos="4320"/>
              </w:tabs>
              <w:spacing w:line="360" w:lineRule="auto"/>
              <w:rPr>
                <w:rFonts w:hint="eastAsia" w:ascii="仿宋" w:hAnsi="仿宋" w:eastAsia="仿宋" w:cs="Times New Roman"/>
                <w:sz w:val="24"/>
                <w:szCs w:val="24"/>
              </w:rPr>
            </w:pPr>
          </w:p>
        </w:tc>
        <w:tc>
          <w:tcPr>
            <w:tcW w:w="1606" w:type="dxa"/>
            <w:gridSpan w:val="2"/>
            <w:vAlign w:val="center"/>
          </w:tcPr>
          <w:p w14:paraId="6CFDCC47">
            <w:pPr>
              <w:tabs>
                <w:tab w:val="left" w:pos="4320"/>
              </w:tabs>
              <w:spacing w:line="360" w:lineRule="auto"/>
              <w:rPr>
                <w:rFonts w:hint="eastAsia" w:ascii="仿宋" w:hAnsi="仿宋" w:eastAsia="仿宋" w:cs="Times New Roman"/>
                <w:sz w:val="24"/>
                <w:szCs w:val="24"/>
              </w:rPr>
            </w:pPr>
          </w:p>
        </w:tc>
      </w:tr>
      <w:tr w14:paraId="6CE0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187B3263">
            <w:pPr>
              <w:tabs>
                <w:tab w:val="left" w:pos="4320"/>
              </w:tabs>
              <w:spacing w:line="360" w:lineRule="auto"/>
              <w:rPr>
                <w:rFonts w:hint="eastAsia" w:ascii="仿宋" w:hAnsi="仿宋" w:eastAsia="仿宋" w:cs="Times New Roman"/>
                <w:sz w:val="24"/>
                <w:szCs w:val="24"/>
              </w:rPr>
            </w:pPr>
          </w:p>
        </w:tc>
        <w:tc>
          <w:tcPr>
            <w:tcW w:w="1643" w:type="dxa"/>
            <w:gridSpan w:val="3"/>
            <w:vAlign w:val="center"/>
          </w:tcPr>
          <w:p w14:paraId="4948CDBD">
            <w:pPr>
              <w:tabs>
                <w:tab w:val="left" w:pos="4320"/>
              </w:tabs>
              <w:spacing w:line="360" w:lineRule="auto"/>
              <w:rPr>
                <w:rFonts w:hint="eastAsia" w:ascii="仿宋" w:hAnsi="仿宋" w:eastAsia="仿宋" w:cs="Times New Roman"/>
                <w:sz w:val="24"/>
                <w:szCs w:val="24"/>
              </w:rPr>
            </w:pPr>
          </w:p>
        </w:tc>
        <w:tc>
          <w:tcPr>
            <w:tcW w:w="1778" w:type="dxa"/>
            <w:gridSpan w:val="2"/>
            <w:vAlign w:val="center"/>
          </w:tcPr>
          <w:p w14:paraId="0909BA55">
            <w:pPr>
              <w:tabs>
                <w:tab w:val="left" w:pos="4320"/>
              </w:tabs>
              <w:spacing w:line="360" w:lineRule="auto"/>
              <w:rPr>
                <w:rFonts w:hint="eastAsia" w:ascii="仿宋" w:hAnsi="仿宋" w:eastAsia="仿宋" w:cs="Times New Roman"/>
                <w:sz w:val="24"/>
                <w:szCs w:val="24"/>
              </w:rPr>
            </w:pPr>
          </w:p>
        </w:tc>
        <w:tc>
          <w:tcPr>
            <w:tcW w:w="946" w:type="dxa"/>
            <w:vAlign w:val="center"/>
          </w:tcPr>
          <w:p w14:paraId="553E0D38">
            <w:pPr>
              <w:tabs>
                <w:tab w:val="left" w:pos="4320"/>
              </w:tabs>
              <w:spacing w:line="360" w:lineRule="auto"/>
              <w:rPr>
                <w:rFonts w:hint="eastAsia" w:ascii="仿宋" w:hAnsi="仿宋" w:eastAsia="仿宋" w:cs="Times New Roman"/>
                <w:sz w:val="24"/>
                <w:szCs w:val="24"/>
              </w:rPr>
            </w:pPr>
          </w:p>
        </w:tc>
        <w:tc>
          <w:tcPr>
            <w:tcW w:w="1263" w:type="dxa"/>
            <w:vAlign w:val="center"/>
          </w:tcPr>
          <w:p w14:paraId="488DFBFA">
            <w:pPr>
              <w:tabs>
                <w:tab w:val="left" w:pos="4320"/>
              </w:tabs>
              <w:spacing w:line="360" w:lineRule="auto"/>
              <w:rPr>
                <w:rFonts w:hint="eastAsia" w:ascii="仿宋" w:hAnsi="仿宋" w:eastAsia="仿宋" w:cs="Times New Roman"/>
                <w:sz w:val="24"/>
                <w:szCs w:val="24"/>
              </w:rPr>
            </w:pPr>
          </w:p>
        </w:tc>
        <w:tc>
          <w:tcPr>
            <w:tcW w:w="1273" w:type="dxa"/>
            <w:gridSpan w:val="2"/>
            <w:vAlign w:val="center"/>
          </w:tcPr>
          <w:p w14:paraId="0A088F79">
            <w:pPr>
              <w:tabs>
                <w:tab w:val="left" w:pos="4320"/>
              </w:tabs>
              <w:spacing w:line="360" w:lineRule="auto"/>
              <w:rPr>
                <w:rFonts w:hint="eastAsia" w:ascii="仿宋" w:hAnsi="仿宋" w:eastAsia="仿宋" w:cs="Times New Roman"/>
                <w:sz w:val="24"/>
                <w:szCs w:val="24"/>
              </w:rPr>
            </w:pPr>
          </w:p>
        </w:tc>
        <w:tc>
          <w:tcPr>
            <w:tcW w:w="1606" w:type="dxa"/>
            <w:gridSpan w:val="2"/>
            <w:vAlign w:val="center"/>
          </w:tcPr>
          <w:p w14:paraId="0574CCC8">
            <w:pPr>
              <w:tabs>
                <w:tab w:val="left" w:pos="4320"/>
              </w:tabs>
              <w:spacing w:line="360" w:lineRule="auto"/>
              <w:rPr>
                <w:rFonts w:hint="eastAsia" w:ascii="仿宋" w:hAnsi="仿宋" w:eastAsia="仿宋" w:cs="Times New Roman"/>
                <w:sz w:val="24"/>
                <w:szCs w:val="24"/>
              </w:rPr>
            </w:pPr>
          </w:p>
        </w:tc>
      </w:tr>
      <w:tr w14:paraId="710C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0844DCB0">
            <w:pPr>
              <w:tabs>
                <w:tab w:val="left" w:pos="4320"/>
              </w:tabs>
              <w:spacing w:line="360" w:lineRule="auto"/>
              <w:rPr>
                <w:rFonts w:hint="eastAsia" w:ascii="仿宋" w:hAnsi="仿宋" w:eastAsia="仿宋" w:cs="Times New Roman"/>
                <w:sz w:val="24"/>
                <w:szCs w:val="24"/>
              </w:rPr>
            </w:pPr>
          </w:p>
        </w:tc>
        <w:tc>
          <w:tcPr>
            <w:tcW w:w="1643" w:type="dxa"/>
            <w:gridSpan w:val="3"/>
            <w:vAlign w:val="center"/>
          </w:tcPr>
          <w:p w14:paraId="54D3099A">
            <w:pPr>
              <w:tabs>
                <w:tab w:val="left" w:pos="4320"/>
              </w:tabs>
              <w:spacing w:line="360" w:lineRule="auto"/>
              <w:rPr>
                <w:rFonts w:hint="eastAsia" w:ascii="仿宋" w:hAnsi="仿宋" w:eastAsia="仿宋" w:cs="Times New Roman"/>
                <w:sz w:val="24"/>
                <w:szCs w:val="24"/>
              </w:rPr>
            </w:pPr>
          </w:p>
        </w:tc>
        <w:tc>
          <w:tcPr>
            <w:tcW w:w="1778" w:type="dxa"/>
            <w:gridSpan w:val="2"/>
            <w:vAlign w:val="center"/>
          </w:tcPr>
          <w:p w14:paraId="3F244597">
            <w:pPr>
              <w:tabs>
                <w:tab w:val="left" w:pos="4320"/>
              </w:tabs>
              <w:spacing w:line="360" w:lineRule="auto"/>
              <w:rPr>
                <w:rFonts w:hint="eastAsia" w:ascii="仿宋" w:hAnsi="仿宋" w:eastAsia="仿宋" w:cs="Times New Roman"/>
                <w:sz w:val="24"/>
                <w:szCs w:val="24"/>
              </w:rPr>
            </w:pPr>
          </w:p>
        </w:tc>
        <w:tc>
          <w:tcPr>
            <w:tcW w:w="946" w:type="dxa"/>
            <w:vAlign w:val="center"/>
          </w:tcPr>
          <w:p w14:paraId="6D8E9A3A">
            <w:pPr>
              <w:tabs>
                <w:tab w:val="left" w:pos="4320"/>
              </w:tabs>
              <w:spacing w:line="360" w:lineRule="auto"/>
              <w:rPr>
                <w:rFonts w:hint="eastAsia" w:ascii="仿宋" w:hAnsi="仿宋" w:eastAsia="仿宋" w:cs="Times New Roman"/>
                <w:sz w:val="24"/>
                <w:szCs w:val="24"/>
              </w:rPr>
            </w:pPr>
          </w:p>
        </w:tc>
        <w:tc>
          <w:tcPr>
            <w:tcW w:w="1263" w:type="dxa"/>
            <w:vAlign w:val="center"/>
          </w:tcPr>
          <w:p w14:paraId="12BFA440">
            <w:pPr>
              <w:tabs>
                <w:tab w:val="left" w:pos="4320"/>
              </w:tabs>
              <w:spacing w:line="360" w:lineRule="auto"/>
              <w:rPr>
                <w:rFonts w:hint="eastAsia" w:ascii="仿宋" w:hAnsi="仿宋" w:eastAsia="仿宋" w:cs="Times New Roman"/>
                <w:sz w:val="24"/>
                <w:szCs w:val="24"/>
              </w:rPr>
            </w:pPr>
          </w:p>
        </w:tc>
        <w:tc>
          <w:tcPr>
            <w:tcW w:w="1273" w:type="dxa"/>
            <w:gridSpan w:val="2"/>
            <w:vAlign w:val="center"/>
          </w:tcPr>
          <w:p w14:paraId="5D0CE46B">
            <w:pPr>
              <w:tabs>
                <w:tab w:val="left" w:pos="4320"/>
              </w:tabs>
              <w:spacing w:line="360" w:lineRule="auto"/>
              <w:rPr>
                <w:rFonts w:hint="eastAsia" w:ascii="仿宋" w:hAnsi="仿宋" w:eastAsia="仿宋" w:cs="Times New Roman"/>
                <w:sz w:val="24"/>
                <w:szCs w:val="24"/>
              </w:rPr>
            </w:pPr>
          </w:p>
        </w:tc>
        <w:tc>
          <w:tcPr>
            <w:tcW w:w="1606" w:type="dxa"/>
            <w:gridSpan w:val="2"/>
            <w:vAlign w:val="center"/>
          </w:tcPr>
          <w:p w14:paraId="52A3CD6A">
            <w:pPr>
              <w:tabs>
                <w:tab w:val="left" w:pos="4320"/>
              </w:tabs>
              <w:spacing w:line="360" w:lineRule="auto"/>
              <w:rPr>
                <w:rFonts w:hint="eastAsia" w:ascii="仿宋" w:hAnsi="仿宋" w:eastAsia="仿宋" w:cs="Times New Roman"/>
                <w:sz w:val="24"/>
                <w:szCs w:val="24"/>
              </w:rPr>
            </w:pPr>
          </w:p>
        </w:tc>
      </w:tr>
      <w:tr w14:paraId="5E69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7B64B4A4">
            <w:pPr>
              <w:tabs>
                <w:tab w:val="left" w:pos="4320"/>
              </w:tabs>
              <w:spacing w:line="360" w:lineRule="auto"/>
              <w:rPr>
                <w:rFonts w:hint="eastAsia" w:ascii="仿宋" w:hAnsi="仿宋" w:eastAsia="仿宋" w:cs="Times New Roman"/>
                <w:sz w:val="24"/>
                <w:szCs w:val="24"/>
              </w:rPr>
            </w:pPr>
          </w:p>
        </w:tc>
        <w:tc>
          <w:tcPr>
            <w:tcW w:w="1643" w:type="dxa"/>
            <w:gridSpan w:val="3"/>
            <w:vAlign w:val="center"/>
          </w:tcPr>
          <w:p w14:paraId="6172EA97">
            <w:pPr>
              <w:tabs>
                <w:tab w:val="left" w:pos="4320"/>
              </w:tabs>
              <w:spacing w:line="360" w:lineRule="auto"/>
              <w:rPr>
                <w:rFonts w:hint="eastAsia" w:ascii="仿宋" w:hAnsi="仿宋" w:eastAsia="仿宋" w:cs="Times New Roman"/>
                <w:sz w:val="24"/>
                <w:szCs w:val="24"/>
              </w:rPr>
            </w:pPr>
          </w:p>
        </w:tc>
        <w:tc>
          <w:tcPr>
            <w:tcW w:w="1778" w:type="dxa"/>
            <w:gridSpan w:val="2"/>
            <w:vAlign w:val="center"/>
          </w:tcPr>
          <w:p w14:paraId="109E9C2B">
            <w:pPr>
              <w:tabs>
                <w:tab w:val="left" w:pos="4320"/>
              </w:tabs>
              <w:spacing w:line="360" w:lineRule="auto"/>
              <w:rPr>
                <w:rFonts w:hint="eastAsia" w:ascii="仿宋" w:hAnsi="仿宋" w:eastAsia="仿宋" w:cs="Times New Roman"/>
                <w:sz w:val="24"/>
                <w:szCs w:val="24"/>
              </w:rPr>
            </w:pPr>
          </w:p>
        </w:tc>
        <w:tc>
          <w:tcPr>
            <w:tcW w:w="946" w:type="dxa"/>
            <w:vAlign w:val="center"/>
          </w:tcPr>
          <w:p w14:paraId="2FD9D405">
            <w:pPr>
              <w:tabs>
                <w:tab w:val="left" w:pos="4320"/>
              </w:tabs>
              <w:spacing w:line="360" w:lineRule="auto"/>
              <w:rPr>
                <w:rFonts w:hint="eastAsia" w:ascii="仿宋" w:hAnsi="仿宋" w:eastAsia="仿宋" w:cs="Times New Roman"/>
                <w:sz w:val="24"/>
                <w:szCs w:val="24"/>
              </w:rPr>
            </w:pPr>
          </w:p>
        </w:tc>
        <w:tc>
          <w:tcPr>
            <w:tcW w:w="1263" w:type="dxa"/>
            <w:vAlign w:val="center"/>
          </w:tcPr>
          <w:p w14:paraId="52A798B6">
            <w:pPr>
              <w:tabs>
                <w:tab w:val="left" w:pos="4320"/>
              </w:tabs>
              <w:spacing w:line="360" w:lineRule="auto"/>
              <w:rPr>
                <w:rFonts w:hint="eastAsia" w:ascii="仿宋" w:hAnsi="仿宋" w:eastAsia="仿宋" w:cs="Times New Roman"/>
                <w:sz w:val="24"/>
                <w:szCs w:val="24"/>
              </w:rPr>
            </w:pPr>
          </w:p>
        </w:tc>
        <w:tc>
          <w:tcPr>
            <w:tcW w:w="1273" w:type="dxa"/>
            <w:gridSpan w:val="2"/>
            <w:vAlign w:val="center"/>
          </w:tcPr>
          <w:p w14:paraId="029A503E">
            <w:pPr>
              <w:tabs>
                <w:tab w:val="left" w:pos="4320"/>
              </w:tabs>
              <w:spacing w:line="360" w:lineRule="auto"/>
              <w:rPr>
                <w:rFonts w:hint="eastAsia" w:ascii="仿宋" w:hAnsi="仿宋" w:eastAsia="仿宋" w:cs="Times New Roman"/>
                <w:sz w:val="24"/>
                <w:szCs w:val="24"/>
              </w:rPr>
            </w:pPr>
          </w:p>
        </w:tc>
        <w:tc>
          <w:tcPr>
            <w:tcW w:w="1606" w:type="dxa"/>
            <w:gridSpan w:val="2"/>
            <w:vAlign w:val="center"/>
          </w:tcPr>
          <w:p w14:paraId="750510FE">
            <w:pPr>
              <w:tabs>
                <w:tab w:val="left" w:pos="4320"/>
              </w:tabs>
              <w:spacing w:line="360" w:lineRule="auto"/>
              <w:rPr>
                <w:rFonts w:hint="eastAsia" w:ascii="仿宋" w:hAnsi="仿宋" w:eastAsia="仿宋" w:cs="Times New Roman"/>
                <w:sz w:val="24"/>
                <w:szCs w:val="24"/>
              </w:rPr>
            </w:pPr>
          </w:p>
        </w:tc>
      </w:tr>
      <w:tr w14:paraId="351C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1F232D95">
            <w:pPr>
              <w:tabs>
                <w:tab w:val="left" w:pos="4320"/>
              </w:tabs>
              <w:spacing w:line="360" w:lineRule="auto"/>
              <w:rPr>
                <w:rFonts w:hint="eastAsia" w:ascii="仿宋" w:hAnsi="仿宋" w:eastAsia="仿宋" w:cs="Times New Roman"/>
                <w:sz w:val="24"/>
                <w:szCs w:val="24"/>
              </w:rPr>
            </w:pPr>
            <w:r>
              <w:rPr>
                <w:rFonts w:ascii="仿宋" w:hAnsi="仿宋" w:eastAsia="仿宋" w:cs="Times New Roman"/>
                <w:sz w:val="24"/>
                <w:szCs w:val="24"/>
              </w:rPr>
              <w:t>其它</w:t>
            </w:r>
          </w:p>
        </w:tc>
        <w:tc>
          <w:tcPr>
            <w:tcW w:w="4374" w:type="dxa"/>
            <w:gridSpan w:val="6"/>
            <w:vAlign w:val="center"/>
          </w:tcPr>
          <w:p w14:paraId="239861E1">
            <w:pPr>
              <w:tabs>
                <w:tab w:val="left" w:pos="4320"/>
              </w:tabs>
              <w:spacing w:line="360" w:lineRule="auto"/>
              <w:rPr>
                <w:rFonts w:hint="eastAsia" w:ascii="仿宋" w:hAnsi="仿宋" w:eastAsia="仿宋" w:cs="Times New Roman"/>
                <w:sz w:val="24"/>
                <w:szCs w:val="24"/>
              </w:rPr>
            </w:pPr>
            <w:r>
              <w:rPr>
                <w:rFonts w:ascii="仿宋" w:hAnsi="仿宋" w:eastAsia="仿宋" w:cs="Times New Roman"/>
                <w:sz w:val="24"/>
                <w:szCs w:val="24"/>
              </w:rPr>
              <w:t>近3年完成及正在执行的合同中发生的由于供应商违约或部分违约而引起诉讼和受到索赔的案件具体情况及结果（须如实填写，若对此进行隐瞒，尔后又被采购人发现，或被它人举证成立，其磋商资格将被取消）。</w:t>
            </w:r>
          </w:p>
        </w:tc>
        <w:tc>
          <w:tcPr>
            <w:tcW w:w="4142" w:type="dxa"/>
            <w:gridSpan w:val="5"/>
            <w:vAlign w:val="center"/>
          </w:tcPr>
          <w:p w14:paraId="27EFC9C9">
            <w:pPr>
              <w:tabs>
                <w:tab w:val="left" w:pos="4320"/>
              </w:tabs>
              <w:spacing w:line="360" w:lineRule="auto"/>
              <w:rPr>
                <w:rFonts w:hint="eastAsia" w:ascii="仿宋" w:hAnsi="仿宋" w:eastAsia="仿宋" w:cs="Times New Roman"/>
                <w:sz w:val="24"/>
                <w:szCs w:val="24"/>
              </w:rPr>
            </w:pPr>
            <w:r>
              <w:rPr>
                <w:rFonts w:ascii="仿宋" w:hAnsi="仿宋" w:eastAsia="仿宋" w:cs="Times New Roman"/>
                <w:sz w:val="24"/>
                <w:szCs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551A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trPr>
        <w:tc>
          <w:tcPr>
            <w:tcW w:w="817" w:type="dxa"/>
            <w:vMerge w:val="continue"/>
            <w:vAlign w:val="center"/>
          </w:tcPr>
          <w:p w14:paraId="2F728A13">
            <w:pPr>
              <w:tabs>
                <w:tab w:val="left" w:pos="4320"/>
              </w:tabs>
              <w:spacing w:line="360" w:lineRule="auto"/>
              <w:rPr>
                <w:rFonts w:hint="eastAsia" w:ascii="仿宋" w:hAnsi="仿宋" w:eastAsia="仿宋" w:cs="Times New Roman"/>
                <w:sz w:val="24"/>
                <w:szCs w:val="24"/>
              </w:rPr>
            </w:pPr>
          </w:p>
        </w:tc>
        <w:tc>
          <w:tcPr>
            <w:tcW w:w="4374" w:type="dxa"/>
            <w:gridSpan w:val="6"/>
            <w:vAlign w:val="center"/>
          </w:tcPr>
          <w:p w14:paraId="5827D783">
            <w:pPr>
              <w:tabs>
                <w:tab w:val="left" w:pos="4320"/>
              </w:tabs>
              <w:spacing w:line="360" w:lineRule="auto"/>
              <w:rPr>
                <w:rFonts w:hint="eastAsia" w:ascii="仿宋" w:hAnsi="仿宋" w:eastAsia="仿宋" w:cs="Times New Roman"/>
                <w:sz w:val="24"/>
                <w:szCs w:val="24"/>
              </w:rPr>
            </w:pPr>
          </w:p>
        </w:tc>
        <w:tc>
          <w:tcPr>
            <w:tcW w:w="4142" w:type="dxa"/>
            <w:gridSpan w:val="5"/>
            <w:vAlign w:val="center"/>
          </w:tcPr>
          <w:p w14:paraId="0B83A9EA">
            <w:pPr>
              <w:tabs>
                <w:tab w:val="left" w:pos="4320"/>
              </w:tabs>
              <w:spacing w:line="360" w:lineRule="auto"/>
              <w:rPr>
                <w:rFonts w:hint="eastAsia" w:ascii="仿宋" w:hAnsi="仿宋" w:eastAsia="仿宋" w:cs="Times New Roman"/>
                <w:sz w:val="24"/>
                <w:szCs w:val="24"/>
              </w:rPr>
            </w:pPr>
          </w:p>
        </w:tc>
      </w:tr>
    </w:tbl>
    <w:p w14:paraId="67CA6AD0">
      <w:pPr>
        <w:snapToGrid w:val="0"/>
        <w:spacing w:line="360" w:lineRule="auto"/>
        <w:contextualSpacing/>
        <w:rPr>
          <w:rFonts w:hint="eastAsia" w:ascii="仿宋" w:hAnsi="仿宋" w:eastAsia="仿宋" w:cs="Times New Roman"/>
          <w:kern w:val="0"/>
          <w:sz w:val="24"/>
          <w:szCs w:val="24"/>
        </w:rPr>
      </w:pPr>
    </w:p>
    <w:p w14:paraId="5B709077">
      <w:pPr>
        <w:widowControl/>
        <w:spacing w:line="360" w:lineRule="auto"/>
        <w:jc w:val="left"/>
        <w:rPr>
          <w:rFonts w:hint="eastAsia" w:ascii="仿宋" w:hAnsi="仿宋" w:eastAsia="仿宋" w:cs="Times New Roman"/>
          <w:kern w:val="0"/>
          <w:sz w:val="24"/>
          <w:szCs w:val="24"/>
        </w:rPr>
      </w:pPr>
      <w:r>
        <w:rPr>
          <w:rFonts w:ascii="仿宋" w:hAnsi="仿宋" w:eastAsia="仿宋" w:cs="Times New Roman"/>
          <w:kern w:val="0"/>
          <w:sz w:val="24"/>
          <w:szCs w:val="24"/>
        </w:rPr>
        <w:br w:type="page"/>
      </w:r>
    </w:p>
    <w:p w14:paraId="08631C72">
      <w:pPr>
        <w:snapToGrid w:val="0"/>
        <w:spacing w:line="360" w:lineRule="auto"/>
        <w:contextualSpacing/>
        <w:rPr>
          <w:rFonts w:hint="eastAsia" w:ascii="仿宋" w:hAnsi="仿宋" w:eastAsia="仿宋" w:cs="Times New Roman"/>
          <w:kern w:val="0"/>
          <w:sz w:val="24"/>
          <w:szCs w:val="24"/>
        </w:rPr>
      </w:pPr>
      <w:r>
        <w:rPr>
          <w:rFonts w:ascii="仿宋" w:hAnsi="仿宋" w:eastAsia="仿宋" w:cs="Times New Roman"/>
          <w:kern w:val="0"/>
          <w:sz w:val="24"/>
          <w:szCs w:val="24"/>
        </w:rPr>
        <w:t>附件5</w:t>
      </w:r>
    </w:p>
    <w:p w14:paraId="5D46F484">
      <w:pPr>
        <w:snapToGrid w:val="0"/>
        <w:spacing w:line="360" w:lineRule="auto"/>
        <w:contextualSpacing/>
        <w:jc w:val="center"/>
        <w:rPr>
          <w:rFonts w:hint="eastAsia" w:ascii="仿宋" w:hAnsi="仿宋" w:eastAsia="仿宋" w:cs="Times New Roman"/>
          <w:b/>
          <w:sz w:val="24"/>
          <w:szCs w:val="24"/>
        </w:rPr>
      </w:pPr>
      <w:r>
        <w:rPr>
          <w:rFonts w:ascii="仿宋" w:hAnsi="仿宋" w:eastAsia="仿宋" w:cs="Times New Roman"/>
          <w:b/>
          <w:sz w:val="24"/>
          <w:szCs w:val="24"/>
        </w:rPr>
        <w:t>商务部分正负偏离表</w:t>
      </w:r>
    </w:p>
    <w:p w14:paraId="061F4127">
      <w:pPr>
        <w:spacing w:line="360" w:lineRule="auto"/>
        <w:ind w:firstLine="480" w:firstLineChars="200"/>
        <w:jc w:val="center"/>
        <w:rPr>
          <w:rFonts w:hint="eastAsia" w:ascii="仿宋" w:hAnsi="仿宋" w:eastAsia="仿宋" w:cs="Times New Roman"/>
          <w:sz w:val="24"/>
          <w:szCs w:val="24"/>
        </w:rPr>
      </w:pPr>
      <w:r>
        <w:rPr>
          <w:rFonts w:ascii="仿宋" w:hAnsi="仿宋" w:eastAsia="仿宋" w:cs="Times New Roman"/>
          <w:sz w:val="24"/>
          <w:szCs w:val="24"/>
        </w:rPr>
        <w:t>（由供应商据实填写，表格不够自行添加）</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425F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7813166F">
            <w:pPr>
              <w:spacing w:line="360" w:lineRule="auto"/>
              <w:jc w:val="center"/>
              <w:rPr>
                <w:rFonts w:hint="eastAsia" w:ascii="仿宋" w:hAnsi="仿宋" w:eastAsia="仿宋" w:cs="Times New Roman"/>
                <w:sz w:val="24"/>
                <w:szCs w:val="24"/>
              </w:rPr>
            </w:pPr>
            <w:r>
              <w:rPr>
                <w:rFonts w:ascii="仿宋" w:hAnsi="仿宋" w:eastAsia="仿宋" w:cs="Times New Roman"/>
                <w:sz w:val="24"/>
                <w:szCs w:val="24"/>
              </w:rPr>
              <w:t>序号</w:t>
            </w:r>
          </w:p>
        </w:tc>
        <w:tc>
          <w:tcPr>
            <w:tcW w:w="1254" w:type="pct"/>
            <w:vAlign w:val="center"/>
          </w:tcPr>
          <w:p w14:paraId="0F50930B">
            <w:pPr>
              <w:spacing w:line="360" w:lineRule="auto"/>
              <w:jc w:val="center"/>
              <w:rPr>
                <w:rFonts w:hint="eastAsia" w:ascii="仿宋" w:hAnsi="仿宋" w:eastAsia="仿宋" w:cs="Times New Roman"/>
                <w:sz w:val="24"/>
                <w:szCs w:val="24"/>
              </w:rPr>
            </w:pPr>
            <w:r>
              <w:rPr>
                <w:rFonts w:ascii="仿宋" w:hAnsi="仿宋" w:eastAsia="仿宋" w:cs="Times New Roman"/>
                <w:sz w:val="24"/>
                <w:szCs w:val="24"/>
              </w:rPr>
              <w:t>货物或服务名称</w:t>
            </w:r>
          </w:p>
        </w:tc>
        <w:tc>
          <w:tcPr>
            <w:tcW w:w="1095" w:type="pct"/>
            <w:vAlign w:val="center"/>
          </w:tcPr>
          <w:p w14:paraId="2125C412">
            <w:pPr>
              <w:spacing w:line="360" w:lineRule="auto"/>
              <w:jc w:val="center"/>
              <w:rPr>
                <w:rFonts w:hint="eastAsia" w:ascii="仿宋" w:hAnsi="仿宋" w:eastAsia="仿宋" w:cs="Times New Roman"/>
                <w:sz w:val="24"/>
                <w:szCs w:val="24"/>
              </w:rPr>
            </w:pPr>
            <w:r>
              <w:rPr>
                <w:rFonts w:ascii="仿宋" w:hAnsi="仿宋" w:eastAsia="仿宋" w:cs="Times New Roman"/>
                <w:sz w:val="24"/>
                <w:szCs w:val="24"/>
              </w:rPr>
              <w:t>磋商文件要求的商务条款</w:t>
            </w:r>
          </w:p>
        </w:tc>
        <w:tc>
          <w:tcPr>
            <w:tcW w:w="1413" w:type="pct"/>
            <w:vAlign w:val="center"/>
          </w:tcPr>
          <w:p w14:paraId="40DFAD6C">
            <w:pPr>
              <w:spacing w:line="360" w:lineRule="auto"/>
              <w:jc w:val="center"/>
              <w:rPr>
                <w:rFonts w:hint="eastAsia" w:ascii="仿宋" w:hAnsi="仿宋" w:eastAsia="仿宋" w:cs="Times New Roman"/>
                <w:sz w:val="24"/>
                <w:szCs w:val="24"/>
              </w:rPr>
            </w:pPr>
            <w:r>
              <w:rPr>
                <w:rFonts w:ascii="仿宋" w:hAnsi="仿宋" w:eastAsia="仿宋" w:cs="Times New Roman"/>
                <w:sz w:val="24"/>
                <w:szCs w:val="24"/>
              </w:rPr>
              <w:t>响应文件响应情况</w:t>
            </w:r>
          </w:p>
        </w:tc>
        <w:tc>
          <w:tcPr>
            <w:tcW w:w="778" w:type="pct"/>
          </w:tcPr>
          <w:p w14:paraId="600CDBA1">
            <w:pPr>
              <w:spacing w:line="360" w:lineRule="auto"/>
              <w:jc w:val="center"/>
              <w:rPr>
                <w:rFonts w:hint="eastAsia" w:ascii="仿宋" w:hAnsi="仿宋" w:eastAsia="仿宋" w:cs="Times New Roman"/>
                <w:sz w:val="24"/>
                <w:szCs w:val="24"/>
              </w:rPr>
            </w:pPr>
          </w:p>
          <w:p w14:paraId="68528FB2">
            <w:pPr>
              <w:spacing w:line="360" w:lineRule="auto"/>
              <w:jc w:val="center"/>
              <w:rPr>
                <w:rFonts w:hint="eastAsia" w:ascii="仿宋" w:hAnsi="仿宋" w:eastAsia="仿宋" w:cs="Times New Roman"/>
                <w:sz w:val="24"/>
                <w:szCs w:val="24"/>
              </w:rPr>
            </w:pPr>
            <w:r>
              <w:rPr>
                <w:rFonts w:ascii="仿宋" w:hAnsi="仿宋" w:eastAsia="仿宋" w:cs="Times New Roman"/>
                <w:sz w:val="24"/>
                <w:szCs w:val="24"/>
              </w:rPr>
              <w:t>偏离说明</w:t>
            </w:r>
          </w:p>
        </w:tc>
      </w:tr>
      <w:tr w14:paraId="6B4A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65128C88">
            <w:pPr>
              <w:spacing w:line="360" w:lineRule="auto"/>
              <w:jc w:val="center"/>
              <w:rPr>
                <w:rFonts w:hint="eastAsia" w:ascii="仿宋" w:hAnsi="仿宋" w:eastAsia="仿宋" w:cs="Times New Roman"/>
                <w:sz w:val="24"/>
                <w:szCs w:val="24"/>
              </w:rPr>
            </w:pPr>
            <w:r>
              <w:rPr>
                <w:rFonts w:ascii="仿宋" w:hAnsi="仿宋" w:eastAsia="仿宋" w:cs="Times New Roman"/>
                <w:sz w:val="24"/>
                <w:szCs w:val="24"/>
              </w:rPr>
              <w:t>1</w:t>
            </w:r>
          </w:p>
        </w:tc>
        <w:tc>
          <w:tcPr>
            <w:tcW w:w="1254" w:type="pct"/>
            <w:vAlign w:val="center"/>
          </w:tcPr>
          <w:p w14:paraId="13A62B7B">
            <w:pPr>
              <w:spacing w:line="360" w:lineRule="auto"/>
              <w:jc w:val="left"/>
              <w:rPr>
                <w:rFonts w:hint="eastAsia" w:ascii="仿宋" w:hAnsi="仿宋" w:eastAsia="仿宋" w:cs="Times New Roman"/>
                <w:sz w:val="24"/>
                <w:szCs w:val="24"/>
              </w:rPr>
            </w:pPr>
          </w:p>
        </w:tc>
        <w:tc>
          <w:tcPr>
            <w:tcW w:w="1095" w:type="pct"/>
            <w:vAlign w:val="center"/>
          </w:tcPr>
          <w:p w14:paraId="68DEBAA3">
            <w:pPr>
              <w:spacing w:line="360" w:lineRule="auto"/>
              <w:jc w:val="left"/>
              <w:rPr>
                <w:rFonts w:hint="eastAsia" w:ascii="仿宋" w:hAnsi="仿宋" w:eastAsia="仿宋" w:cs="Times New Roman"/>
                <w:sz w:val="24"/>
                <w:szCs w:val="24"/>
              </w:rPr>
            </w:pPr>
          </w:p>
        </w:tc>
        <w:tc>
          <w:tcPr>
            <w:tcW w:w="1413" w:type="pct"/>
            <w:vAlign w:val="center"/>
          </w:tcPr>
          <w:p w14:paraId="43AAFED1">
            <w:pPr>
              <w:spacing w:line="360" w:lineRule="auto"/>
              <w:jc w:val="left"/>
              <w:rPr>
                <w:rFonts w:hint="eastAsia" w:ascii="仿宋" w:hAnsi="仿宋" w:eastAsia="仿宋" w:cs="Times New Roman"/>
                <w:sz w:val="24"/>
                <w:szCs w:val="24"/>
              </w:rPr>
            </w:pPr>
          </w:p>
        </w:tc>
        <w:tc>
          <w:tcPr>
            <w:tcW w:w="778" w:type="pct"/>
          </w:tcPr>
          <w:p w14:paraId="11FE7E95">
            <w:pPr>
              <w:spacing w:line="360" w:lineRule="auto"/>
              <w:jc w:val="left"/>
              <w:rPr>
                <w:rFonts w:hint="eastAsia" w:ascii="仿宋" w:hAnsi="仿宋" w:eastAsia="仿宋" w:cs="Times New Roman"/>
                <w:sz w:val="24"/>
                <w:szCs w:val="24"/>
              </w:rPr>
            </w:pPr>
          </w:p>
        </w:tc>
      </w:tr>
      <w:tr w14:paraId="4263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2EDE4F12">
            <w:pPr>
              <w:spacing w:line="360" w:lineRule="auto"/>
              <w:jc w:val="center"/>
              <w:rPr>
                <w:rFonts w:hint="eastAsia" w:ascii="仿宋" w:hAnsi="仿宋" w:eastAsia="仿宋" w:cs="Times New Roman"/>
                <w:sz w:val="24"/>
                <w:szCs w:val="24"/>
              </w:rPr>
            </w:pPr>
            <w:r>
              <w:rPr>
                <w:rFonts w:ascii="仿宋" w:hAnsi="仿宋" w:eastAsia="仿宋" w:cs="Times New Roman"/>
                <w:sz w:val="24"/>
                <w:szCs w:val="24"/>
              </w:rPr>
              <w:t>2</w:t>
            </w:r>
          </w:p>
        </w:tc>
        <w:tc>
          <w:tcPr>
            <w:tcW w:w="1254" w:type="pct"/>
            <w:vAlign w:val="center"/>
          </w:tcPr>
          <w:p w14:paraId="218C271A">
            <w:pPr>
              <w:spacing w:line="360" w:lineRule="auto"/>
              <w:jc w:val="left"/>
              <w:rPr>
                <w:rFonts w:hint="eastAsia" w:ascii="仿宋" w:hAnsi="仿宋" w:eastAsia="仿宋" w:cs="Times New Roman"/>
                <w:sz w:val="24"/>
                <w:szCs w:val="24"/>
              </w:rPr>
            </w:pPr>
          </w:p>
        </w:tc>
        <w:tc>
          <w:tcPr>
            <w:tcW w:w="1095" w:type="pct"/>
            <w:vAlign w:val="center"/>
          </w:tcPr>
          <w:p w14:paraId="18C4E7D0">
            <w:pPr>
              <w:spacing w:line="360" w:lineRule="auto"/>
              <w:jc w:val="left"/>
              <w:rPr>
                <w:rFonts w:hint="eastAsia" w:ascii="仿宋" w:hAnsi="仿宋" w:eastAsia="仿宋" w:cs="Times New Roman"/>
                <w:sz w:val="24"/>
                <w:szCs w:val="24"/>
              </w:rPr>
            </w:pPr>
          </w:p>
        </w:tc>
        <w:tc>
          <w:tcPr>
            <w:tcW w:w="1413" w:type="pct"/>
            <w:vAlign w:val="center"/>
          </w:tcPr>
          <w:p w14:paraId="54FDE875">
            <w:pPr>
              <w:spacing w:line="360" w:lineRule="auto"/>
              <w:jc w:val="left"/>
              <w:rPr>
                <w:rFonts w:hint="eastAsia" w:ascii="仿宋" w:hAnsi="仿宋" w:eastAsia="仿宋" w:cs="Times New Roman"/>
                <w:sz w:val="24"/>
                <w:szCs w:val="24"/>
              </w:rPr>
            </w:pPr>
          </w:p>
        </w:tc>
        <w:tc>
          <w:tcPr>
            <w:tcW w:w="778" w:type="pct"/>
          </w:tcPr>
          <w:p w14:paraId="2BCBBECD">
            <w:pPr>
              <w:spacing w:line="360" w:lineRule="auto"/>
              <w:jc w:val="left"/>
              <w:rPr>
                <w:rFonts w:hint="eastAsia" w:ascii="仿宋" w:hAnsi="仿宋" w:eastAsia="仿宋" w:cs="Times New Roman"/>
                <w:sz w:val="24"/>
                <w:szCs w:val="24"/>
              </w:rPr>
            </w:pPr>
          </w:p>
        </w:tc>
      </w:tr>
      <w:tr w14:paraId="1E3A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7E3F301D">
            <w:pPr>
              <w:spacing w:line="360" w:lineRule="auto"/>
              <w:jc w:val="center"/>
              <w:rPr>
                <w:rFonts w:hint="eastAsia" w:ascii="仿宋" w:hAnsi="仿宋" w:eastAsia="仿宋" w:cs="Times New Roman"/>
                <w:sz w:val="24"/>
                <w:szCs w:val="24"/>
              </w:rPr>
            </w:pPr>
            <w:r>
              <w:rPr>
                <w:rFonts w:ascii="仿宋" w:hAnsi="仿宋" w:eastAsia="仿宋" w:cs="Times New Roman"/>
                <w:sz w:val="24"/>
                <w:szCs w:val="24"/>
              </w:rPr>
              <w:t>3</w:t>
            </w:r>
          </w:p>
        </w:tc>
        <w:tc>
          <w:tcPr>
            <w:tcW w:w="1254" w:type="pct"/>
            <w:vAlign w:val="center"/>
          </w:tcPr>
          <w:p w14:paraId="5925D6AC">
            <w:pPr>
              <w:spacing w:line="360" w:lineRule="auto"/>
              <w:jc w:val="left"/>
              <w:rPr>
                <w:rFonts w:hint="eastAsia" w:ascii="仿宋" w:hAnsi="仿宋" w:eastAsia="仿宋" w:cs="Times New Roman"/>
                <w:sz w:val="24"/>
                <w:szCs w:val="24"/>
              </w:rPr>
            </w:pPr>
          </w:p>
        </w:tc>
        <w:tc>
          <w:tcPr>
            <w:tcW w:w="1095" w:type="pct"/>
            <w:vAlign w:val="center"/>
          </w:tcPr>
          <w:p w14:paraId="1BA9745B">
            <w:pPr>
              <w:spacing w:line="360" w:lineRule="auto"/>
              <w:jc w:val="left"/>
              <w:rPr>
                <w:rFonts w:hint="eastAsia" w:ascii="仿宋" w:hAnsi="仿宋" w:eastAsia="仿宋" w:cs="Times New Roman"/>
                <w:sz w:val="24"/>
                <w:szCs w:val="24"/>
              </w:rPr>
            </w:pPr>
          </w:p>
        </w:tc>
        <w:tc>
          <w:tcPr>
            <w:tcW w:w="1413" w:type="pct"/>
            <w:vAlign w:val="center"/>
          </w:tcPr>
          <w:p w14:paraId="4EE181CD">
            <w:pPr>
              <w:spacing w:line="360" w:lineRule="auto"/>
              <w:jc w:val="left"/>
              <w:rPr>
                <w:rFonts w:hint="eastAsia" w:ascii="仿宋" w:hAnsi="仿宋" w:eastAsia="仿宋" w:cs="Times New Roman"/>
                <w:sz w:val="24"/>
                <w:szCs w:val="24"/>
              </w:rPr>
            </w:pPr>
          </w:p>
        </w:tc>
        <w:tc>
          <w:tcPr>
            <w:tcW w:w="778" w:type="pct"/>
          </w:tcPr>
          <w:p w14:paraId="3C3D7EE6">
            <w:pPr>
              <w:spacing w:line="360" w:lineRule="auto"/>
              <w:jc w:val="left"/>
              <w:rPr>
                <w:rFonts w:hint="eastAsia" w:ascii="仿宋" w:hAnsi="仿宋" w:eastAsia="仿宋" w:cs="Times New Roman"/>
                <w:sz w:val="24"/>
                <w:szCs w:val="24"/>
              </w:rPr>
            </w:pPr>
          </w:p>
        </w:tc>
      </w:tr>
      <w:tr w14:paraId="3516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33250BF2">
            <w:pPr>
              <w:spacing w:line="360" w:lineRule="auto"/>
              <w:jc w:val="center"/>
              <w:rPr>
                <w:rFonts w:hint="eastAsia" w:ascii="仿宋" w:hAnsi="仿宋" w:eastAsia="仿宋" w:cs="Times New Roman"/>
                <w:sz w:val="24"/>
                <w:szCs w:val="24"/>
              </w:rPr>
            </w:pPr>
            <w:r>
              <w:rPr>
                <w:rFonts w:ascii="仿宋" w:hAnsi="仿宋" w:eastAsia="仿宋" w:cs="Times New Roman"/>
                <w:sz w:val="24"/>
                <w:szCs w:val="24"/>
              </w:rPr>
              <w:t>4</w:t>
            </w:r>
          </w:p>
        </w:tc>
        <w:tc>
          <w:tcPr>
            <w:tcW w:w="1254" w:type="pct"/>
            <w:vAlign w:val="center"/>
          </w:tcPr>
          <w:p w14:paraId="2F481257">
            <w:pPr>
              <w:spacing w:line="360" w:lineRule="auto"/>
              <w:jc w:val="left"/>
              <w:rPr>
                <w:rFonts w:hint="eastAsia" w:ascii="仿宋" w:hAnsi="仿宋" w:eastAsia="仿宋" w:cs="Times New Roman"/>
                <w:sz w:val="24"/>
                <w:szCs w:val="24"/>
              </w:rPr>
            </w:pPr>
          </w:p>
        </w:tc>
        <w:tc>
          <w:tcPr>
            <w:tcW w:w="1095" w:type="pct"/>
            <w:vAlign w:val="center"/>
          </w:tcPr>
          <w:p w14:paraId="7AF45BC2">
            <w:pPr>
              <w:spacing w:line="360" w:lineRule="auto"/>
              <w:jc w:val="left"/>
              <w:rPr>
                <w:rFonts w:hint="eastAsia" w:ascii="仿宋" w:hAnsi="仿宋" w:eastAsia="仿宋" w:cs="Times New Roman"/>
                <w:sz w:val="24"/>
                <w:szCs w:val="24"/>
              </w:rPr>
            </w:pPr>
          </w:p>
        </w:tc>
        <w:tc>
          <w:tcPr>
            <w:tcW w:w="1413" w:type="pct"/>
            <w:vAlign w:val="center"/>
          </w:tcPr>
          <w:p w14:paraId="0B711E9C">
            <w:pPr>
              <w:spacing w:line="360" w:lineRule="auto"/>
              <w:jc w:val="left"/>
              <w:rPr>
                <w:rFonts w:hint="eastAsia" w:ascii="仿宋" w:hAnsi="仿宋" w:eastAsia="仿宋" w:cs="Times New Roman"/>
                <w:sz w:val="24"/>
                <w:szCs w:val="24"/>
              </w:rPr>
            </w:pPr>
          </w:p>
        </w:tc>
        <w:tc>
          <w:tcPr>
            <w:tcW w:w="778" w:type="pct"/>
          </w:tcPr>
          <w:p w14:paraId="0DB00757">
            <w:pPr>
              <w:spacing w:line="360" w:lineRule="auto"/>
              <w:jc w:val="left"/>
              <w:rPr>
                <w:rFonts w:hint="eastAsia" w:ascii="仿宋" w:hAnsi="仿宋" w:eastAsia="仿宋" w:cs="Times New Roman"/>
                <w:sz w:val="24"/>
                <w:szCs w:val="24"/>
              </w:rPr>
            </w:pPr>
          </w:p>
        </w:tc>
      </w:tr>
    </w:tbl>
    <w:p w14:paraId="3170CF78">
      <w:pPr>
        <w:snapToGrid w:val="0"/>
        <w:spacing w:line="360" w:lineRule="auto"/>
        <w:contextualSpacing/>
        <w:rPr>
          <w:rFonts w:hint="eastAsia" w:ascii="仿宋" w:hAnsi="仿宋" w:eastAsia="仿宋" w:cs="Times New Roman"/>
          <w:b/>
          <w:sz w:val="24"/>
          <w:szCs w:val="24"/>
        </w:rPr>
      </w:pPr>
      <w:r>
        <w:rPr>
          <w:rFonts w:ascii="仿宋" w:hAnsi="仿宋" w:eastAsia="仿宋" w:cs="Times New Roman"/>
          <w:b/>
          <w:sz w:val="24"/>
          <w:szCs w:val="24"/>
        </w:rPr>
        <w:t>注：</w:t>
      </w:r>
    </w:p>
    <w:p w14:paraId="4FD3F207">
      <w:pPr>
        <w:snapToGrid w:val="0"/>
        <w:spacing w:line="360" w:lineRule="auto"/>
        <w:ind w:firstLine="480" w:firstLineChars="200"/>
        <w:contextualSpacing/>
        <w:rPr>
          <w:rFonts w:hint="eastAsia" w:ascii="仿宋" w:hAnsi="仿宋" w:eastAsia="仿宋" w:cs="Times New Roman"/>
          <w:sz w:val="24"/>
          <w:szCs w:val="24"/>
        </w:rPr>
      </w:pPr>
      <w:r>
        <w:rPr>
          <w:rFonts w:ascii="仿宋" w:hAnsi="仿宋" w:eastAsia="仿宋" w:cs="Times New Roman"/>
          <w:sz w:val="24"/>
          <w:szCs w:val="24"/>
        </w:rPr>
        <w:t>1.供应商提交的响应文件中与磋商文件第三部分“项目需求”中的商务部分的要求，应逐条填列在偏离表中。</w:t>
      </w:r>
    </w:p>
    <w:p w14:paraId="10F8E2AB">
      <w:pPr>
        <w:snapToGrid w:val="0"/>
        <w:spacing w:line="360" w:lineRule="auto"/>
        <w:ind w:firstLine="480" w:firstLineChars="200"/>
        <w:contextualSpacing/>
        <w:rPr>
          <w:rFonts w:hint="eastAsia" w:ascii="仿宋" w:hAnsi="仿宋" w:eastAsia="仿宋" w:cs="Times New Roman"/>
          <w:sz w:val="24"/>
          <w:szCs w:val="24"/>
        </w:rPr>
      </w:pPr>
      <w:r>
        <w:rPr>
          <w:rFonts w:ascii="仿宋" w:hAnsi="仿宋" w:eastAsia="仿宋" w:cs="Times New Roman"/>
          <w:sz w:val="24"/>
          <w:szCs w:val="24"/>
        </w:rPr>
        <w:t>2.“偏离说明”一栏选择“正偏离”、“无偏离”、“负偏离”进行填写。正偏离、无偏离的确认和负偏离的是否响应招标文件，由评委认定。</w:t>
      </w:r>
    </w:p>
    <w:p w14:paraId="371C71B8">
      <w:pPr>
        <w:snapToGrid w:val="0"/>
        <w:spacing w:line="360" w:lineRule="auto"/>
        <w:ind w:firstLine="480" w:firstLineChars="200"/>
        <w:contextualSpacing/>
        <w:rPr>
          <w:rFonts w:hint="eastAsia" w:ascii="仿宋" w:hAnsi="仿宋" w:eastAsia="仿宋" w:cs="Times New Roman"/>
          <w:sz w:val="24"/>
          <w:szCs w:val="24"/>
        </w:rPr>
      </w:pPr>
      <w:r>
        <w:rPr>
          <w:rFonts w:ascii="仿宋" w:hAnsi="仿宋" w:eastAsia="仿宋" w:cs="Times New Roman"/>
          <w:sz w:val="24"/>
          <w:szCs w:val="24"/>
        </w:rPr>
        <w:t>3.供应商如果虚假响应，将被暂停参加采购人组织采购活动。</w:t>
      </w:r>
    </w:p>
    <w:p w14:paraId="59437124">
      <w:pPr>
        <w:snapToGrid w:val="0"/>
        <w:spacing w:line="360" w:lineRule="auto"/>
        <w:ind w:firstLine="480" w:firstLineChars="200"/>
        <w:contextualSpacing/>
        <w:rPr>
          <w:rFonts w:hint="eastAsia" w:ascii="仿宋" w:hAnsi="仿宋" w:eastAsia="仿宋" w:cs="Times New Roman"/>
          <w:bCs/>
          <w:sz w:val="24"/>
          <w:szCs w:val="24"/>
        </w:rPr>
      </w:pPr>
      <w:r>
        <w:rPr>
          <w:rFonts w:ascii="仿宋" w:hAnsi="仿宋" w:eastAsia="仿宋" w:cs="Times New Roman"/>
          <w:bCs/>
          <w:sz w:val="24"/>
          <w:szCs w:val="24"/>
        </w:rPr>
        <w:t>4.供应商若提供其他增值服务，可以在表中自行据实填写。</w:t>
      </w:r>
    </w:p>
    <w:p w14:paraId="0B584EFE">
      <w:pPr>
        <w:widowControl/>
        <w:spacing w:line="360" w:lineRule="auto"/>
        <w:jc w:val="left"/>
        <w:rPr>
          <w:rFonts w:hint="eastAsia" w:ascii="仿宋" w:hAnsi="仿宋" w:eastAsia="仿宋" w:cs="Times New Roman"/>
          <w:kern w:val="0"/>
          <w:sz w:val="24"/>
          <w:szCs w:val="24"/>
        </w:rPr>
      </w:pPr>
      <w:r>
        <w:rPr>
          <w:rFonts w:ascii="仿宋" w:hAnsi="仿宋" w:eastAsia="仿宋" w:cs="Times New Roman"/>
          <w:kern w:val="0"/>
          <w:sz w:val="24"/>
          <w:szCs w:val="24"/>
        </w:rPr>
        <w:br w:type="page"/>
      </w:r>
    </w:p>
    <w:p w14:paraId="55DB22BD">
      <w:pPr>
        <w:snapToGrid w:val="0"/>
        <w:spacing w:line="360" w:lineRule="auto"/>
        <w:contextualSpacing/>
        <w:rPr>
          <w:rFonts w:hint="eastAsia" w:ascii="仿宋" w:hAnsi="仿宋" w:eastAsia="仿宋" w:cs="Times New Roman"/>
          <w:kern w:val="0"/>
          <w:sz w:val="24"/>
          <w:szCs w:val="24"/>
        </w:rPr>
      </w:pPr>
      <w:r>
        <w:rPr>
          <w:rFonts w:ascii="仿宋" w:hAnsi="仿宋" w:eastAsia="仿宋" w:cs="Times New Roman"/>
          <w:kern w:val="0"/>
          <w:sz w:val="24"/>
          <w:szCs w:val="24"/>
        </w:rPr>
        <w:t>附件6</w:t>
      </w:r>
    </w:p>
    <w:p w14:paraId="52D09CE7">
      <w:pPr>
        <w:snapToGrid w:val="0"/>
        <w:spacing w:line="360" w:lineRule="auto"/>
        <w:contextualSpacing/>
        <w:jc w:val="center"/>
        <w:rPr>
          <w:rFonts w:hint="eastAsia" w:ascii="仿宋" w:hAnsi="仿宋" w:eastAsia="仿宋" w:cs="Times New Roman"/>
          <w:b/>
          <w:sz w:val="24"/>
          <w:szCs w:val="24"/>
        </w:rPr>
      </w:pPr>
      <w:r>
        <w:rPr>
          <w:rFonts w:ascii="仿宋" w:hAnsi="仿宋" w:eastAsia="仿宋" w:cs="Times New Roman"/>
          <w:b/>
          <w:sz w:val="24"/>
          <w:szCs w:val="24"/>
        </w:rPr>
        <w:t>技术部分正负偏离表</w:t>
      </w:r>
    </w:p>
    <w:p w14:paraId="28202781">
      <w:pPr>
        <w:spacing w:line="360" w:lineRule="auto"/>
        <w:ind w:firstLine="480" w:firstLineChars="200"/>
        <w:jc w:val="center"/>
        <w:rPr>
          <w:rFonts w:hint="eastAsia" w:ascii="仿宋" w:hAnsi="仿宋" w:eastAsia="仿宋" w:cs="Times New Roman"/>
          <w:sz w:val="24"/>
          <w:szCs w:val="24"/>
        </w:rPr>
      </w:pPr>
      <w:r>
        <w:rPr>
          <w:rFonts w:ascii="仿宋" w:hAnsi="仿宋" w:eastAsia="仿宋" w:cs="Times New Roman"/>
          <w:sz w:val="24"/>
          <w:szCs w:val="24"/>
        </w:rPr>
        <w:t>（由供应商据实填写，表格不够自行添加）</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0ED9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749854AE">
            <w:pPr>
              <w:spacing w:line="360" w:lineRule="auto"/>
              <w:jc w:val="center"/>
              <w:rPr>
                <w:rFonts w:hint="eastAsia" w:ascii="仿宋" w:hAnsi="仿宋" w:eastAsia="仿宋" w:cs="Times New Roman"/>
                <w:sz w:val="24"/>
                <w:szCs w:val="24"/>
              </w:rPr>
            </w:pPr>
            <w:r>
              <w:rPr>
                <w:rFonts w:ascii="仿宋" w:hAnsi="仿宋" w:eastAsia="仿宋" w:cs="Times New Roman"/>
                <w:sz w:val="24"/>
                <w:szCs w:val="24"/>
              </w:rPr>
              <w:t>序号</w:t>
            </w:r>
          </w:p>
        </w:tc>
        <w:tc>
          <w:tcPr>
            <w:tcW w:w="1254" w:type="pct"/>
            <w:vAlign w:val="center"/>
          </w:tcPr>
          <w:p w14:paraId="12F588BB">
            <w:pPr>
              <w:spacing w:line="360" w:lineRule="auto"/>
              <w:jc w:val="center"/>
              <w:rPr>
                <w:rFonts w:hint="eastAsia" w:ascii="仿宋" w:hAnsi="仿宋" w:eastAsia="仿宋" w:cs="Times New Roman"/>
                <w:sz w:val="24"/>
                <w:szCs w:val="24"/>
              </w:rPr>
            </w:pPr>
            <w:r>
              <w:rPr>
                <w:rFonts w:ascii="仿宋" w:hAnsi="仿宋" w:eastAsia="仿宋" w:cs="Times New Roman"/>
                <w:sz w:val="24"/>
                <w:szCs w:val="24"/>
              </w:rPr>
              <w:t>货物或服务名称</w:t>
            </w:r>
          </w:p>
        </w:tc>
        <w:tc>
          <w:tcPr>
            <w:tcW w:w="1095" w:type="pct"/>
            <w:vAlign w:val="center"/>
          </w:tcPr>
          <w:p w14:paraId="708B289A">
            <w:pPr>
              <w:spacing w:line="360" w:lineRule="auto"/>
              <w:jc w:val="center"/>
              <w:rPr>
                <w:rFonts w:hint="eastAsia" w:ascii="仿宋" w:hAnsi="仿宋" w:eastAsia="仿宋" w:cs="Times New Roman"/>
                <w:sz w:val="24"/>
                <w:szCs w:val="24"/>
              </w:rPr>
            </w:pPr>
            <w:r>
              <w:rPr>
                <w:rFonts w:ascii="仿宋" w:hAnsi="仿宋" w:eastAsia="仿宋" w:cs="Times New Roman"/>
                <w:sz w:val="24"/>
                <w:szCs w:val="24"/>
              </w:rPr>
              <w:t>磋商文件要求的技术要求</w:t>
            </w:r>
          </w:p>
        </w:tc>
        <w:tc>
          <w:tcPr>
            <w:tcW w:w="1413" w:type="pct"/>
            <w:vAlign w:val="center"/>
          </w:tcPr>
          <w:p w14:paraId="25A17E67">
            <w:pPr>
              <w:spacing w:line="360" w:lineRule="auto"/>
              <w:jc w:val="center"/>
              <w:rPr>
                <w:rFonts w:hint="eastAsia" w:ascii="仿宋" w:hAnsi="仿宋" w:eastAsia="仿宋" w:cs="Times New Roman"/>
                <w:sz w:val="24"/>
                <w:szCs w:val="24"/>
              </w:rPr>
            </w:pPr>
            <w:r>
              <w:rPr>
                <w:rFonts w:ascii="仿宋" w:hAnsi="仿宋" w:eastAsia="仿宋" w:cs="Times New Roman"/>
                <w:sz w:val="24"/>
                <w:szCs w:val="24"/>
              </w:rPr>
              <w:t>响应文件响应情况</w:t>
            </w:r>
          </w:p>
        </w:tc>
        <w:tc>
          <w:tcPr>
            <w:tcW w:w="778" w:type="pct"/>
          </w:tcPr>
          <w:p w14:paraId="3F7B02F8">
            <w:pPr>
              <w:spacing w:line="360" w:lineRule="auto"/>
              <w:jc w:val="center"/>
              <w:rPr>
                <w:rFonts w:hint="eastAsia" w:ascii="仿宋" w:hAnsi="仿宋" w:eastAsia="仿宋" w:cs="Times New Roman"/>
                <w:sz w:val="24"/>
                <w:szCs w:val="24"/>
              </w:rPr>
            </w:pPr>
          </w:p>
          <w:p w14:paraId="6D2DBDDB">
            <w:pPr>
              <w:spacing w:line="360" w:lineRule="auto"/>
              <w:jc w:val="center"/>
              <w:rPr>
                <w:rFonts w:hint="eastAsia" w:ascii="仿宋" w:hAnsi="仿宋" w:eastAsia="仿宋" w:cs="Times New Roman"/>
                <w:sz w:val="24"/>
                <w:szCs w:val="24"/>
              </w:rPr>
            </w:pPr>
            <w:r>
              <w:rPr>
                <w:rFonts w:ascii="仿宋" w:hAnsi="仿宋" w:eastAsia="仿宋" w:cs="Times New Roman"/>
                <w:sz w:val="24"/>
                <w:szCs w:val="24"/>
              </w:rPr>
              <w:t>偏离说明</w:t>
            </w:r>
          </w:p>
        </w:tc>
      </w:tr>
      <w:tr w14:paraId="166A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4602B6B6">
            <w:pPr>
              <w:spacing w:line="360" w:lineRule="auto"/>
              <w:jc w:val="center"/>
              <w:rPr>
                <w:rFonts w:hint="eastAsia" w:ascii="仿宋" w:hAnsi="仿宋" w:eastAsia="仿宋" w:cs="Times New Roman"/>
                <w:sz w:val="24"/>
                <w:szCs w:val="24"/>
              </w:rPr>
            </w:pPr>
            <w:r>
              <w:rPr>
                <w:rFonts w:ascii="仿宋" w:hAnsi="仿宋" w:eastAsia="仿宋" w:cs="Times New Roman"/>
                <w:sz w:val="24"/>
                <w:szCs w:val="24"/>
              </w:rPr>
              <w:t>1</w:t>
            </w:r>
          </w:p>
        </w:tc>
        <w:tc>
          <w:tcPr>
            <w:tcW w:w="1254" w:type="pct"/>
            <w:vAlign w:val="center"/>
          </w:tcPr>
          <w:p w14:paraId="712838EF">
            <w:pPr>
              <w:spacing w:line="360" w:lineRule="auto"/>
              <w:jc w:val="left"/>
              <w:rPr>
                <w:rFonts w:hint="eastAsia" w:ascii="仿宋" w:hAnsi="仿宋" w:eastAsia="仿宋" w:cs="Times New Roman"/>
                <w:sz w:val="24"/>
                <w:szCs w:val="24"/>
              </w:rPr>
            </w:pPr>
          </w:p>
        </w:tc>
        <w:tc>
          <w:tcPr>
            <w:tcW w:w="1095" w:type="pct"/>
            <w:vAlign w:val="center"/>
          </w:tcPr>
          <w:p w14:paraId="2F1D1A58">
            <w:pPr>
              <w:spacing w:line="360" w:lineRule="auto"/>
              <w:jc w:val="left"/>
              <w:rPr>
                <w:rFonts w:hint="eastAsia" w:ascii="仿宋" w:hAnsi="仿宋" w:eastAsia="仿宋" w:cs="Times New Roman"/>
                <w:sz w:val="24"/>
                <w:szCs w:val="24"/>
              </w:rPr>
            </w:pPr>
          </w:p>
        </w:tc>
        <w:tc>
          <w:tcPr>
            <w:tcW w:w="1413" w:type="pct"/>
            <w:vAlign w:val="center"/>
          </w:tcPr>
          <w:p w14:paraId="0A885CA4">
            <w:pPr>
              <w:spacing w:line="360" w:lineRule="auto"/>
              <w:jc w:val="left"/>
              <w:rPr>
                <w:rFonts w:hint="eastAsia" w:ascii="仿宋" w:hAnsi="仿宋" w:eastAsia="仿宋" w:cs="Times New Roman"/>
                <w:sz w:val="24"/>
                <w:szCs w:val="24"/>
              </w:rPr>
            </w:pPr>
          </w:p>
        </w:tc>
        <w:tc>
          <w:tcPr>
            <w:tcW w:w="778" w:type="pct"/>
          </w:tcPr>
          <w:p w14:paraId="2C56BBAC">
            <w:pPr>
              <w:spacing w:line="360" w:lineRule="auto"/>
              <w:jc w:val="left"/>
              <w:rPr>
                <w:rFonts w:hint="eastAsia" w:ascii="仿宋" w:hAnsi="仿宋" w:eastAsia="仿宋" w:cs="Times New Roman"/>
                <w:sz w:val="24"/>
                <w:szCs w:val="24"/>
              </w:rPr>
            </w:pPr>
          </w:p>
        </w:tc>
      </w:tr>
      <w:tr w14:paraId="3B58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0F2C0A4C">
            <w:pPr>
              <w:spacing w:line="360" w:lineRule="auto"/>
              <w:jc w:val="center"/>
              <w:rPr>
                <w:rFonts w:hint="eastAsia" w:ascii="仿宋" w:hAnsi="仿宋" w:eastAsia="仿宋" w:cs="Times New Roman"/>
                <w:sz w:val="24"/>
                <w:szCs w:val="24"/>
              </w:rPr>
            </w:pPr>
            <w:r>
              <w:rPr>
                <w:rFonts w:ascii="仿宋" w:hAnsi="仿宋" w:eastAsia="仿宋" w:cs="Times New Roman"/>
                <w:sz w:val="24"/>
                <w:szCs w:val="24"/>
              </w:rPr>
              <w:t>2</w:t>
            </w:r>
          </w:p>
        </w:tc>
        <w:tc>
          <w:tcPr>
            <w:tcW w:w="1254" w:type="pct"/>
            <w:vAlign w:val="center"/>
          </w:tcPr>
          <w:p w14:paraId="2793B232">
            <w:pPr>
              <w:spacing w:line="360" w:lineRule="auto"/>
              <w:jc w:val="left"/>
              <w:rPr>
                <w:rFonts w:hint="eastAsia" w:ascii="仿宋" w:hAnsi="仿宋" w:eastAsia="仿宋" w:cs="Times New Roman"/>
                <w:sz w:val="24"/>
                <w:szCs w:val="24"/>
              </w:rPr>
            </w:pPr>
          </w:p>
        </w:tc>
        <w:tc>
          <w:tcPr>
            <w:tcW w:w="1095" w:type="pct"/>
            <w:vAlign w:val="center"/>
          </w:tcPr>
          <w:p w14:paraId="6827DE8F">
            <w:pPr>
              <w:spacing w:line="360" w:lineRule="auto"/>
              <w:jc w:val="left"/>
              <w:rPr>
                <w:rFonts w:hint="eastAsia" w:ascii="仿宋" w:hAnsi="仿宋" w:eastAsia="仿宋" w:cs="Times New Roman"/>
                <w:sz w:val="24"/>
                <w:szCs w:val="24"/>
              </w:rPr>
            </w:pPr>
          </w:p>
        </w:tc>
        <w:tc>
          <w:tcPr>
            <w:tcW w:w="1413" w:type="pct"/>
            <w:vAlign w:val="center"/>
          </w:tcPr>
          <w:p w14:paraId="5C920F34">
            <w:pPr>
              <w:spacing w:line="360" w:lineRule="auto"/>
              <w:jc w:val="left"/>
              <w:rPr>
                <w:rFonts w:hint="eastAsia" w:ascii="仿宋" w:hAnsi="仿宋" w:eastAsia="仿宋" w:cs="Times New Roman"/>
                <w:sz w:val="24"/>
                <w:szCs w:val="24"/>
              </w:rPr>
            </w:pPr>
          </w:p>
        </w:tc>
        <w:tc>
          <w:tcPr>
            <w:tcW w:w="778" w:type="pct"/>
          </w:tcPr>
          <w:p w14:paraId="6A5E3660">
            <w:pPr>
              <w:spacing w:line="360" w:lineRule="auto"/>
              <w:jc w:val="left"/>
              <w:rPr>
                <w:rFonts w:hint="eastAsia" w:ascii="仿宋" w:hAnsi="仿宋" w:eastAsia="仿宋" w:cs="Times New Roman"/>
                <w:sz w:val="24"/>
                <w:szCs w:val="24"/>
              </w:rPr>
            </w:pPr>
          </w:p>
        </w:tc>
      </w:tr>
      <w:tr w14:paraId="5986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5B3E6AFA">
            <w:pPr>
              <w:spacing w:line="360" w:lineRule="auto"/>
              <w:jc w:val="center"/>
              <w:rPr>
                <w:rFonts w:hint="eastAsia" w:ascii="仿宋" w:hAnsi="仿宋" w:eastAsia="仿宋" w:cs="Times New Roman"/>
                <w:sz w:val="24"/>
                <w:szCs w:val="24"/>
              </w:rPr>
            </w:pPr>
            <w:r>
              <w:rPr>
                <w:rFonts w:ascii="仿宋" w:hAnsi="仿宋" w:eastAsia="仿宋" w:cs="Times New Roman"/>
                <w:sz w:val="24"/>
                <w:szCs w:val="24"/>
              </w:rPr>
              <w:t>3</w:t>
            </w:r>
          </w:p>
        </w:tc>
        <w:tc>
          <w:tcPr>
            <w:tcW w:w="1254" w:type="pct"/>
            <w:vAlign w:val="center"/>
          </w:tcPr>
          <w:p w14:paraId="049AED30">
            <w:pPr>
              <w:spacing w:line="360" w:lineRule="auto"/>
              <w:jc w:val="left"/>
              <w:rPr>
                <w:rFonts w:hint="eastAsia" w:ascii="仿宋" w:hAnsi="仿宋" w:eastAsia="仿宋" w:cs="Times New Roman"/>
                <w:sz w:val="24"/>
                <w:szCs w:val="24"/>
              </w:rPr>
            </w:pPr>
          </w:p>
        </w:tc>
        <w:tc>
          <w:tcPr>
            <w:tcW w:w="1095" w:type="pct"/>
            <w:vAlign w:val="center"/>
          </w:tcPr>
          <w:p w14:paraId="468A0149">
            <w:pPr>
              <w:spacing w:line="360" w:lineRule="auto"/>
              <w:jc w:val="left"/>
              <w:rPr>
                <w:rFonts w:hint="eastAsia" w:ascii="仿宋" w:hAnsi="仿宋" w:eastAsia="仿宋" w:cs="Times New Roman"/>
                <w:sz w:val="24"/>
                <w:szCs w:val="24"/>
              </w:rPr>
            </w:pPr>
          </w:p>
        </w:tc>
        <w:tc>
          <w:tcPr>
            <w:tcW w:w="1413" w:type="pct"/>
            <w:vAlign w:val="center"/>
          </w:tcPr>
          <w:p w14:paraId="376025DC">
            <w:pPr>
              <w:spacing w:line="360" w:lineRule="auto"/>
              <w:jc w:val="left"/>
              <w:rPr>
                <w:rFonts w:hint="eastAsia" w:ascii="仿宋" w:hAnsi="仿宋" w:eastAsia="仿宋" w:cs="Times New Roman"/>
                <w:sz w:val="24"/>
                <w:szCs w:val="24"/>
              </w:rPr>
            </w:pPr>
          </w:p>
        </w:tc>
        <w:tc>
          <w:tcPr>
            <w:tcW w:w="778" w:type="pct"/>
          </w:tcPr>
          <w:p w14:paraId="7E9948AD">
            <w:pPr>
              <w:spacing w:line="360" w:lineRule="auto"/>
              <w:jc w:val="left"/>
              <w:rPr>
                <w:rFonts w:hint="eastAsia" w:ascii="仿宋" w:hAnsi="仿宋" w:eastAsia="仿宋" w:cs="Times New Roman"/>
                <w:sz w:val="24"/>
                <w:szCs w:val="24"/>
              </w:rPr>
            </w:pPr>
          </w:p>
        </w:tc>
      </w:tr>
      <w:tr w14:paraId="16D9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08AB9C6C">
            <w:pPr>
              <w:spacing w:line="360" w:lineRule="auto"/>
              <w:jc w:val="center"/>
              <w:rPr>
                <w:rFonts w:hint="eastAsia" w:ascii="仿宋" w:hAnsi="仿宋" w:eastAsia="仿宋" w:cs="Times New Roman"/>
                <w:sz w:val="24"/>
                <w:szCs w:val="24"/>
              </w:rPr>
            </w:pPr>
            <w:r>
              <w:rPr>
                <w:rFonts w:ascii="仿宋" w:hAnsi="仿宋" w:eastAsia="仿宋" w:cs="Times New Roman"/>
                <w:sz w:val="24"/>
                <w:szCs w:val="24"/>
              </w:rPr>
              <w:t>4</w:t>
            </w:r>
          </w:p>
        </w:tc>
        <w:tc>
          <w:tcPr>
            <w:tcW w:w="1254" w:type="pct"/>
            <w:vAlign w:val="center"/>
          </w:tcPr>
          <w:p w14:paraId="3A9C814C">
            <w:pPr>
              <w:spacing w:line="360" w:lineRule="auto"/>
              <w:jc w:val="left"/>
              <w:rPr>
                <w:rFonts w:hint="eastAsia" w:ascii="仿宋" w:hAnsi="仿宋" w:eastAsia="仿宋" w:cs="Times New Roman"/>
                <w:sz w:val="24"/>
                <w:szCs w:val="24"/>
              </w:rPr>
            </w:pPr>
          </w:p>
        </w:tc>
        <w:tc>
          <w:tcPr>
            <w:tcW w:w="1095" w:type="pct"/>
            <w:vAlign w:val="center"/>
          </w:tcPr>
          <w:p w14:paraId="211924F1">
            <w:pPr>
              <w:spacing w:line="360" w:lineRule="auto"/>
              <w:jc w:val="left"/>
              <w:rPr>
                <w:rFonts w:hint="eastAsia" w:ascii="仿宋" w:hAnsi="仿宋" w:eastAsia="仿宋" w:cs="Times New Roman"/>
                <w:sz w:val="24"/>
                <w:szCs w:val="24"/>
              </w:rPr>
            </w:pPr>
          </w:p>
        </w:tc>
        <w:tc>
          <w:tcPr>
            <w:tcW w:w="1413" w:type="pct"/>
            <w:vAlign w:val="center"/>
          </w:tcPr>
          <w:p w14:paraId="5CAAED58">
            <w:pPr>
              <w:spacing w:line="360" w:lineRule="auto"/>
              <w:jc w:val="left"/>
              <w:rPr>
                <w:rFonts w:hint="eastAsia" w:ascii="仿宋" w:hAnsi="仿宋" w:eastAsia="仿宋" w:cs="Times New Roman"/>
                <w:sz w:val="24"/>
                <w:szCs w:val="24"/>
              </w:rPr>
            </w:pPr>
          </w:p>
        </w:tc>
        <w:tc>
          <w:tcPr>
            <w:tcW w:w="778" w:type="pct"/>
          </w:tcPr>
          <w:p w14:paraId="246020DD">
            <w:pPr>
              <w:spacing w:line="360" w:lineRule="auto"/>
              <w:jc w:val="left"/>
              <w:rPr>
                <w:rFonts w:hint="eastAsia" w:ascii="仿宋" w:hAnsi="仿宋" w:eastAsia="仿宋" w:cs="Times New Roman"/>
                <w:sz w:val="24"/>
                <w:szCs w:val="24"/>
              </w:rPr>
            </w:pPr>
          </w:p>
        </w:tc>
      </w:tr>
    </w:tbl>
    <w:p w14:paraId="2F4CF33F">
      <w:pPr>
        <w:snapToGrid w:val="0"/>
        <w:spacing w:line="360" w:lineRule="auto"/>
        <w:contextualSpacing/>
        <w:rPr>
          <w:rFonts w:hint="eastAsia" w:ascii="仿宋" w:hAnsi="仿宋" w:eastAsia="仿宋" w:cs="Times New Roman"/>
          <w:b/>
          <w:sz w:val="24"/>
          <w:szCs w:val="24"/>
        </w:rPr>
      </w:pPr>
      <w:r>
        <w:rPr>
          <w:rFonts w:ascii="仿宋" w:hAnsi="仿宋" w:eastAsia="仿宋" w:cs="Times New Roman"/>
          <w:b/>
          <w:sz w:val="24"/>
          <w:szCs w:val="24"/>
        </w:rPr>
        <w:t>注：</w:t>
      </w:r>
    </w:p>
    <w:p w14:paraId="361C7C5F">
      <w:pPr>
        <w:snapToGrid w:val="0"/>
        <w:spacing w:line="360" w:lineRule="auto"/>
        <w:ind w:firstLine="480" w:firstLineChars="200"/>
        <w:contextualSpacing/>
        <w:rPr>
          <w:rFonts w:hint="eastAsia" w:ascii="仿宋" w:hAnsi="仿宋" w:eastAsia="仿宋" w:cs="Times New Roman"/>
          <w:sz w:val="24"/>
          <w:szCs w:val="24"/>
        </w:rPr>
      </w:pPr>
      <w:r>
        <w:rPr>
          <w:rFonts w:ascii="仿宋" w:hAnsi="仿宋" w:eastAsia="仿宋" w:cs="Times New Roman"/>
          <w:sz w:val="24"/>
          <w:szCs w:val="24"/>
        </w:rPr>
        <w:t>1.供应商提交的响应文件中与磋商文件第三部分“项目需求”中的技术部分的要求，应逐条填列在偏离表中。</w:t>
      </w:r>
    </w:p>
    <w:p w14:paraId="7DDC2319">
      <w:pPr>
        <w:snapToGrid w:val="0"/>
        <w:spacing w:line="360" w:lineRule="auto"/>
        <w:ind w:firstLine="480" w:firstLineChars="200"/>
        <w:contextualSpacing/>
        <w:rPr>
          <w:rFonts w:hint="eastAsia" w:ascii="仿宋" w:hAnsi="仿宋" w:eastAsia="仿宋" w:cs="Times New Roman"/>
          <w:sz w:val="24"/>
          <w:szCs w:val="24"/>
        </w:rPr>
      </w:pPr>
      <w:r>
        <w:rPr>
          <w:rFonts w:ascii="仿宋" w:hAnsi="仿宋" w:eastAsia="仿宋" w:cs="Times New Roman"/>
          <w:sz w:val="24"/>
          <w:szCs w:val="24"/>
        </w:rPr>
        <w:t>2.“偏离说明”一栏选择“正偏离”、“无偏离”、“负偏离”进行填写。正偏离、无偏离的确认和负偏离的是否响应招标文件，由评委认定。</w:t>
      </w:r>
    </w:p>
    <w:p w14:paraId="013B6714">
      <w:pPr>
        <w:snapToGrid w:val="0"/>
        <w:spacing w:line="360" w:lineRule="auto"/>
        <w:ind w:firstLine="480" w:firstLineChars="200"/>
        <w:contextualSpacing/>
        <w:rPr>
          <w:rFonts w:hint="eastAsia" w:ascii="仿宋" w:hAnsi="仿宋" w:eastAsia="仿宋" w:cs="Times New Roman"/>
          <w:sz w:val="24"/>
          <w:szCs w:val="24"/>
        </w:rPr>
      </w:pPr>
      <w:r>
        <w:rPr>
          <w:rFonts w:ascii="仿宋" w:hAnsi="仿宋" w:eastAsia="仿宋" w:cs="Times New Roman"/>
          <w:sz w:val="24"/>
          <w:szCs w:val="24"/>
        </w:rPr>
        <w:t>3.供应商如果虚假响应，将被暂停参加采购人组织采购活动。</w:t>
      </w:r>
    </w:p>
    <w:p w14:paraId="5EEE1A71">
      <w:pPr>
        <w:snapToGrid w:val="0"/>
        <w:spacing w:line="360" w:lineRule="auto"/>
        <w:ind w:firstLine="480" w:firstLineChars="200"/>
        <w:contextualSpacing/>
        <w:rPr>
          <w:rFonts w:hint="eastAsia" w:ascii="仿宋" w:hAnsi="仿宋" w:eastAsia="仿宋" w:cs="Times New Roman"/>
          <w:bCs/>
          <w:sz w:val="24"/>
          <w:szCs w:val="24"/>
        </w:rPr>
      </w:pPr>
      <w:r>
        <w:rPr>
          <w:rFonts w:ascii="仿宋" w:hAnsi="仿宋" w:eastAsia="仿宋" w:cs="Times New Roman"/>
          <w:bCs/>
          <w:sz w:val="24"/>
          <w:szCs w:val="24"/>
        </w:rPr>
        <w:t>4.供应商若提供其他增值服务，可以在表中自行据实填写。</w:t>
      </w:r>
    </w:p>
    <w:p w14:paraId="6F795962">
      <w:pPr>
        <w:widowControl/>
        <w:spacing w:line="360" w:lineRule="auto"/>
        <w:jc w:val="left"/>
        <w:rPr>
          <w:rFonts w:hint="eastAsia" w:ascii="仿宋" w:hAnsi="仿宋" w:eastAsia="仿宋" w:cs="Times New Roman"/>
          <w:kern w:val="0"/>
          <w:sz w:val="24"/>
          <w:szCs w:val="24"/>
        </w:rPr>
      </w:pPr>
      <w:r>
        <w:rPr>
          <w:rFonts w:ascii="仿宋" w:hAnsi="仿宋" w:eastAsia="仿宋" w:cs="Times New Roman"/>
          <w:kern w:val="0"/>
          <w:sz w:val="24"/>
          <w:szCs w:val="24"/>
        </w:rPr>
        <w:br w:type="page"/>
      </w:r>
    </w:p>
    <w:p w14:paraId="1D670555">
      <w:pPr>
        <w:snapToGrid w:val="0"/>
        <w:spacing w:line="360" w:lineRule="auto"/>
        <w:contextualSpacing/>
        <w:rPr>
          <w:rFonts w:hint="eastAsia" w:ascii="仿宋" w:hAnsi="仿宋" w:eastAsia="仿宋" w:cs="Times New Roman"/>
          <w:kern w:val="0"/>
          <w:sz w:val="24"/>
          <w:szCs w:val="24"/>
        </w:rPr>
      </w:pPr>
      <w:r>
        <w:rPr>
          <w:rFonts w:ascii="仿宋" w:hAnsi="仿宋" w:eastAsia="仿宋" w:cs="Times New Roman"/>
          <w:kern w:val="0"/>
          <w:sz w:val="24"/>
          <w:szCs w:val="24"/>
        </w:rPr>
        <w:t>附件7</w:t>
      </w:r>
    </w:p>
    <w:p w14:paraId="144443C1">
      <w:pPr>
        <w:widowControl/>
        <w:spacing w:line="360" w:lineRule="auto"/>
        <w:jc w:val="center"/>
        <w:rPr>
          <w:rFonts w:hint="eastAsia" w:ascii="仿宋" w:hAnsi="仿宋" w:eastAsia="仿宋" w:cs="Times New Roman"/>
          <w:kern w:val="0"/>
          <w:sz w:val="24"/>
          <w:szCs w:val="24"/>
        </w:rPr>
      </w:pPr>
      <w:r>
        <w:rPr>
          <w:rFonts w:ascii="仿宋" w:hAnsi="仿宋" w:eastAsia="仿宋" w:cs="Times New Roman"/>
          <w:b/>
          <w:bCs/>
          <w:kern w:val="0"/>
          <w:sz w:val="24"/>
          <w:szCs w:val="24"/>
        </w:rPr>
        <w:t>报价总表</w:t>
      </w:r>
    </w:p>
    <w:p w14:paraId="19E80D98">
      <w:pPr>
        <w:spacing w:line="360" w:lineRule="auto"/>
        <w:rPr>
          <w:rFonts w:hint="eastAsia" w:ascii="仿宋" w:hAnsi="仿宋" w:eastAsia="仿宋" w:cs="Times New Roman"/>
          <w:kern w:val="0"/>
          <w:sz w:val="24"/>
          <w:szCs w:val="24"/>
          <w:u w:val="single"/>
        </w:rPr>
      </w:pPr>
      <w:r>
        <w:rPr>
          <w:rFonts w:ascii="仿宋" w:hAnsi="仿宋" w:eastAsia="仿宋" w:cs="Times New Roman"/>
          <w:kern w:val="0"/>
          <w:sz w:val="24"/>
          <w:szCs w:val="24"/>
        </w:rPr>
        <w:t>供应商全称（加盖公章）：</w:t>
      </w:r>
    </w:p>
    <w:p w14:paraId="765E48D2">
      <w:pPr>
        <w:spacing w:line="360" w:lineRule="auto"/>
        <w:rPr>
          <w:rFonts w:hint="eastAsia" w:ascii="仿宋" w:hAnsi="仿宋" w:eastAsia="仿宋" w:cs="Times New Roman"/>
          <w:kern w:val="0"/>
          <w:sz w:val="24"/>
          <w:szCs w:val="24"/>
          <w:u w:val="single"/>
        </w:rPr>
      </w:pPr>
      <w:r>
        <w:rPr>
          <w:rFonts w:ascii="仿宋" w:hAnsi="仿宋" w:eastAsia="仿宋" w:cs="Times New Roman"/>
          <w:kern w:val="0"/>
          <w:sz w:val="24"/>
          <w:szCs w:val="24"/>
        </w:rPr>
        <w:t>项目名称：</w:t>
      </w:r>
    </w:p>
    <w:p w14:paraId="1A1CA0DE">
      <w:pPr>
        <w:spacing w:line="360" w:lineRule="auto"/>
        <w:rPr>
          <w:rFonts w:hint="eastAsia" w:ascii="仿宋" w:hAnsi="仿宋" w:eastAsia="仿宋" w:cs="Times New Roman"/>
          <w:kern w:val="0"/>
          <w:sz w:val="24"/>
          <w:szCs w:val="24"/>
        </w:rPr>
      </w:pPr>
      <w:r>
        <w:rPr>
          <w:rFonts w:ascii="仿宋" w:hAnsi="仿宋" w:eastAsia="仿宋" w:cs="Times New Roman"/>
          <w:kern w:val="0"/>
          <w:sz w:val="24"/>
          <w:szCs w:val="24"/>
        </w:rPr>
        <w:t>项目编号：</w:t>
      </w:r>
    </w:p>
    <w:p w14:paraId="575432CC">
      <w:pPr>
        <w:spacing w:line="360" w:lineRule="auto"/>
        <w:rPr>
          <w:rFonts w:hint="eastAsia" w:ascii="仿宋" w:hAnsi="仿宋" w:eastAsia="仿宋" w:cs="Times New Roman"/>
          <w:kern w:val="0"/>
          <w:sz w:val="24"/>
          <w:szCs w:val="24"/>
        </w:rPr>
      </w:pPr>
      <w:r>
        <w:rPr>
          <w:rFonts w:ascii="仿宋" w:hAnsi="仿宋" w:eastAsia="仿宋" w:cs="Times New Roman"/>
          <w:kern w:val="0"/>
          <w:sz w:val="24"/>
          <w:szCs w:val="24"/>
        </w:rPr>
        <w:t>分包号：</w:t>
      </w:r>
    </w:p>
    <w:tbl>
      <w:tblPr>
        <w:tblStyle w:val="1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362A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542DA742">
            <w:pPr>
              <w:spacing w:line="360" w:lineRule="auto"/>
              <w:jc w:val="center"/>
              <w:rPr>
                <w:rFonts w:hint="eastAsia" w:ascii="仿宋" w:hAnsi="仿宋" w:eastAsia="仿宋" w:cs="Times New Roman"/>
                <w:sz w:val="24"/>
                <w:szCs w:val="24"/>
              </w:rPr>
            </w:pPr>
            <w:r>
              <w:rPr>
                <w:rFonts w:ascii="仿宋" w:hAnsi="仿宋" w:eastAsia="仿宋" w:cs="Times New Roman"/>
                <w:kern w:val="0"/>
                <w:sz w:val="24"/>
                <w:szCs w:val="24"/>
              </w:rPr>
              <w:t>磋商货物、服务名称</w:t>
            </w:r>
          </w:p>
        </w:tc>
        <w:tc>
          <w:tcPr>
            <w:tcW w:w="4607" w:type="dxa"/>
          </w:tcPr>
          <w:p w14:paraId="76765F12">
            <w:pPr>
              <w:spacing w:line="360" w:lineRule="auto"/>
              <w:jc w:val="center"/>
              <w:rPr>
                <w:rFonts w:hint="eastAsia" w:ascii="仿宋" w:hAnsi="仿宋" w:eastAsia="仿宋" w:cs="Times New Roman"/>
                <w:sz w:val="24"/>
                <w:szCs w:val="24"/>
              </w:rPr>
            </w:pPr>
            <w:r>
              <w:rPr>
                <w:rFonts w:ascii="仿宋" w:hAnsi="仿宋" w:eastAsia="仿宋" w:cs="Times New Roman"/>
                <w:kern w:val="0"/>
                <w:sz w:val="24"/>
                <w:szCs w:val="24"/>
              </w:rPr>
              <w:t>磋商总报价</w:t>
            </w:r>
          </w:p>
        </w:tc>
      </w:tr>
      <w:tr w14:paraId="0914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14:paraId="0D5C6030">
            <w:pPr>
              <w:spacing w:line="360" w:lineRule="auto"/>
              <w:rPr>
                <w:rFonts w:hint="eastAsia" w:ascii="仿宋" w:hAnsi="仿宋" w:eastAsia="仿宋" w:cs="Times New Roman"/>
                <w:sz w:val="24"/>
                <w:szCs w:val="24"/>
              </w:rPr>
            </w:pPr>
          </w:p>
        </w:tc>
        <w:tc>
          <w:tcPr>
            <w:tcW w:w="4607" w:type="dxa"/>
          </w:tcPr>
          <w:p w14:paraId="2BE2D553">
            <w:pPr>
              <w:spacing w:line="360" w:lineRule="auto"/>
              <w:rPr>
                <w:rFonts w:hint="eastAsia" w:ascii="仿宋" w:hAnsi="仿宋" w:eastAsia="仿宋" w:cs="Times New Roman"/>
                <w:kern w:val="0"/>
                <w:sz w:val="24"/>
                <w:szCs w:val="24"/>
              </w:rPr>
            </w:pPr>
            <w:r>
              <w:rPr>
                <w:rFonts w:ascii="仿宋" w:hAnsi="仿宋" w:eastAsia="仿宋" w:cs="Times New Roman"/>
                <w:kern w:val="0"/>
                <w:sz w:val="24"/>
                <w:szCs w:val="24"/>
              </w:rPr>
              <w:t>大写：</w:t>
            </w:r>
          </w:p>
          <w:p w14:paraId="381E9A5C">
            <w:pPr>
              <w:spacing w:line="360" w:lineRule="auto"/>
              <w:rPr>
                <w:rFonts w:hint="eastAsia" w:ascii="仿宋" w:hAnsi="仿宋" w:eastAsia="仿宋" w:cs="Times New Roman"/>
                <w:sz w:val="24"/>
                <w:szCs w:val="24"/>
                <w:u w:val="single"/>
              </w:rPr>
            </w:pPr>
            <w:r>
              <w:rPr>
                <w:rFonts w:ascii="仿宋" w:hAnsi="仿宋" w:eastAsia="仿宋" w:cs="Times New Roman"/>
                <w:kern w:val="0"/>
                <w:sz w:val="24"/>
                <w:szCs w:val="24"/>
              </w:rPr>
              <w:t>小写：元（人民币）</w:t>
            </w:r>
          </w:p>
        </w:tc>
      </w:tr>
      <w:tr w14:paraId="376F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72988093">
            <w:pPr>
              <w:spacing w:line="360" w:lineRule="auto"/>
              <w:rPr>
                <w:rFonts w:hint="eastAsia" w:ascii="仿宋" w:hAnsi="仿宋" w:eastAsia="仿宋" w:cs="Times New Roman"/>
                <w:sz w:val="24"/>
                <w:szCs w:val="24"/>
              </w:rPr>
            </w:pPr>
            <w:r>
              <w:rPr>
                <w:rFonts w:ascii="仿宋" w:hAnsi="仿宋" w:eastAsia="仿宋" w:cs="Times New Roman"/>
                <w:kern w:val="0"/>
                <w:sz w:val="24"/>
                <w:szCs w:val="24"/>
              </w:rPr>
              <w:t>主要货物、服务制造商及产地</w:t>
            </w:r>
          </w:p>
        </w:tc>
        <w:tc>
          <w:tcPr>
            <w:tcW w:w="4607" w:type="dxa"/>
          </w:tcPr>
          <w:p w14:paraId="5F89758C">
            <w:pPr>
              <w:spacing w:line="360" w:lineRule="auto"/>
              <w:rPr>
                <w:rFonts w:hint="eastAsia" w:ascii="仿宋" w:hAnsi="仿宋" w:eastAsia="仿宋" w:cs="Times New Roman"/>
                <w:sz w:val="24"/>
                <w:szCs w:val="24"/>
              </w:rPr>
            </w:pPr>
          </w:p>
        </w:tc>
      </w:tr>
      <w:tr w14:paraId="0739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14:paraId="454E84AA">
            <w:pPr>
              <w:spacing w:line="360" w:lineRule="auto"/>
              <w:rPr>
                <w:rFonts w:hint="eastAsia" w:ascii="仿宋" w:hAnsi="仿宋" w:eastAsia="仿宋" w:cs="Times New Roman"/>
                <w:sz w:val="24"/>
                <w:szCs w:val="24"/>
              </w:rPr>
            </w:pPr>
          </w:p>
        </w:tc>
        <w:tc>
          <w:tcPr>
            <w:tcW w:w="4607" w:type="dxa"/>
          </w:tcPr>
          <w:p w14:paraId="70444C8A">
            <w:pPr>
              <w:spacing w:line="360" w:lineRule="auto"/>
              <w:rPr>
                <w:rFonts w:hint="eastAsia" w:ascii="仿宋" w:hAnsi="仿宋" w:eastAsia="仿宋" w:cs="Times New Roman"/>
                <w:sz w:val="24"/>
                <w:szCs w:val="24"/>
              </w:rPr>
            </w:pPr>
          </w:p>
        </w:tc>
      </w:tr>
    </w:tbl>
    <w:p w14:paraId="3A9B05CA">
      <w:pPr>
        <w:spacing w:line="360" w:lineRule="auto"/>
        <w:rPr>
          <w:rFonts w:hint="eastAsia" w:ascii="仿宋" w:hAnsi="仿宋" w:eastAsia="仿宋" w:cs="Times New Roman"/>
          <w:kern w:val="0"/>
          <w:sz w:val="24"/>
          <w:szCs w:val="24"/>
        </w:rPr>
      </w:pPr>
      <w:r>
        <w:rPr>
          <w:rFonts w:ascii="仿宋" w:hAnsi="仿宋" w:eastAsia="仿宋" w:cs="Times New Roman"/>
          <w:kern w:val="0"/>
          <w:sz w:val="24"/>
          <w:szCs w:val="24"/>
        </w:rPr>
        <w:t>日期：</w:t>
      </w:r>
    </w:p>
    <w:p w14:paraId="6839D6F8">
      <w:pPr>
        <w:spacing w:line="360" w:lineRule="auto"/>
        <w:rPr>
          <w:rFonts w:hint="eastAsia" w:ascii="仿宋" w:hAnsi="仿宋" w:eastAsia="仿宋" w:cs="Times New Roman"/>
          <w:kern w:val="0"/>
          <w:sz w:val="24"/>
          <w:szCs w:val="24"/>
        </w:rPr>
      </w:pPr>
      <w:r>
        <w:rPr>
          <w:rFonts w:ascii="仿宋" w:hAnsi="仿宋" w:eastAsia="仿宋" w:cs="Times New Roman"/>
          <w:kern w:val="0"/>
          <w:sz w:val="24"/>
          <w:szCs w:val="24"/>
        </w:rPr>
        <w:t>填写说明：</w:t>
      </w:r>
    </w:p>
    <w:p w14:paraId="0DF8D7F7">
      <w:pPr>
        <w:spacing w:line="360" w:lineRule="auto"/>
        <w:rPr>
          <w:rFonts w:hint="eastAsia" w:ascii="仿宋" w:hAnsi="仿宋" w:eastAsia="仿宋" w:cs="Times New Roman"/>
          <w:kern w:val="0"/>
          <w:sz w:val="24"/>
          <w:szCs w:val="24"/>
        </w:rPr>
      </w:pPr>
      <w:r>
        <w:rPr>
          <w:rFonts w:ascii="仿宋" w:hAnsi="仿宋" w:eastAsia="仿宋" w:cs="Times New Roman"/>
          <w:kern w:val="0"/>
          <w:sz w:val="24"/>
          <w:szCs w:val="24"/>
        </w:rPr>
        <w:t>1、报价总表必须加盖供应商公章（复印件无效）。</w:t>
      </w:r>
    </w:p>
    <w:p w14:paraId="1E81D97A">
      <w:pPr>
        <w:spacing w:line="360" w:lineRule="auto"/>
        <w:rPr>
          <w:rFonts w:hint="eastAsia" w:ascii="仿宋" w:hAnsi="仿宋" w:eastAsia="仿宋" w:cs="Times New Roman"/>
          <w:kern w:val="0"/>
          <w:sz w:val="24"/>
          <w:szCs w:val="24"/>
        </w:rPr>
      </w:pPr>
      <w:r>
        <w:rPr>
          <w:rFonts w:ascii="仿宋" w:hAnsi="仿宋" w:eastAsia="仿宋" w:cs="Times New Roman"/>
          <w:kern w:val="0"/>
          <w:sz w:val="24"/>
          <w:szCs w:val="24"/>
        </w:rPr>
        <w:t>2、如有分包，供应商参与任何一个包的标的，都需单独填写报价总表。</w:t>
      </w:r>
    </w:p>
    <w:p w14:paraId="7680E061">
      <w:pPr>
        <w:widowControl/>
        <w:spacing w:line="360" w:lineRule="auto"/>
        <w:jc w:val="left"/>
        <w:rPr>
          <w:rFonts w:hint="eastAsia" w:ascii="仿宋" w:hAnsi="仿宋" w:eastAsia="仿宋" w:cs="Times New Roman"/>
          <w:kern w:val="0"/>
          <w:sz w:val="24"/>
          <w:szCs w:val="24"/>
        </w:rPr>
      </w:pPr>
      <w:r>
        <w:rPr>
          <w:rFonts w:ascii="仿宋" w:hAnsi="仿宋" w:eastAsia="仿宋" w:cs="Times New Roman"/>
          <w:kern w:val="0"/>
          <w:sz w:val="24"/>
          <w:szCs w:val="24"/>
        </w:rPr>
        <w:br w:type="page"/>
      </w:r>
    </w:p>
    <w:p w14:paraId="492CD8E2">
      <w:pPr>
        <w:snapToGrid w:val="0"/>
        <w:spacing w:line="360" w:lineRule="auto"/>
        <w:contextualSpacing/>
        <w:rPr>
          <w:rFonts w:hint="eastAsia" w:ascii="仿宋" w:hAnsi="仿宋" w:eastAsia="仿宋" w:cs="Times New Roman"/>
          <w:kern w:val="0"/>
          <w:sz w:val="24"/>
          <w:szCs w:val="24"/>
        </w:rPr>
      </w:pPr>
      <w:r>
        <w:rPr>
          <w:rFonts w:ascii="仿宋" w:hAnsi="仿宋" w:eastAsia="仿宋" w:cs="Times New Roman"/>
          <w:kern w:val="0"/>
          <w:sz w:val="24"/>
          <w:szCs w:val="24"/>
        </w:rPr>
        <w:t>附件8</w:t>
      </w:r>
    </w:p>
    <w:p w14:paraId="58892274">
      <w:pPr>
        <w:spacing w:line="360" w:lineRule="auto"/>
        <w:jc w:val="center"/>
        <w:rPr>
          <w:rFonts w:hint="eastAsia" w:ascii="仿宋" w:hAnsi="仿宋" w:eastAsia="仿宋" w:cs="Times New Roman"/>
          <w:sz w:val="24"/>
          <w:szCs w:val="24"/>
        </w:rPr>
      </w:pPr>
      <w:r>
        <w:rPr>
          <w:rFonts w:ascii="仿宋" w:hAnsi="仿宋" w:eastAsia="仿宋" w:cs="Times New Roman"/>
          <w:b/>
          <w:bCs/>
          <w:sz w:val="24"/>
          <w:szCs w:val="24"/>
        </w:rPr>
        <w:t>分项报价明细表（货物类）</w:t>
      </w:r>
    </w:p>
    <w:p w14:paraId="1FFB9981">
      <w:pPr>
        <w:snapToGrid w:val="0"/>
        <w:spacing w:line="360" w:lineRule="auto"/>
        <w:rPr>
          <w:rFonts w:hint="eastAsia" w:ascii="仿宋" w:hAnsi="仿宋" w:eastAsia="仿宋" w:cs="Times New Roman"/>
          <w:sz w:val="24"/>
          <w:szCs w:val="24"/>
        </w:rPr>
      </w:pPr>
      <w:r>
        <w:rPr>
          <w:rFonts w:ascii="仿宋" w:hAnsi="仿宋" w:eastAsia="仿宋" w:cs="Times New Roman"/>
          <w:sz w:val="24"/>
          <w:szCs w:val="24"/>
        </w:rPr>
        <w:t>供应商（盖章）：</w:t>
      </w:r>
    </w:p>
    <w:tbl>
      <w:tblPr>
        <w:tblStyle w:val="15"/>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14:paraId="75E8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vAlign w:val="center"/>
          </w:tcPr>
          <w:p w14:paraId="123CA9C8">
            <w:pPr>
              <w:snapToGrid w:val="0"/>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序号</w:t>
            </w:r>
          </w:p>
        </w:tc>
        <w:tc>
          <w:tcPr>
            <w:tcW w:w="1340" w:type="dxa"/>
            <w:vAlign w:val="center"/>
          </w:tcPr>
          <w:p w14:paraId="3C4A0ECF">
            <w:pPr>
              <w:snapToGrid w:val="0"/>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名称</w:t>
            </w:r>
          </w:p>
        </w:tc>
        <w:tc>
          <w:tcPr>
            <w:tcW w:w="1211" w:type="dxa"/>
            <w:vAlign w:val="center"/>
          </w:tcPr>
          <w:p w14:paraId="0026FB09">
            <w:pPr>
              <w:snapToGrid w:val="0"/>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规格型号</w:t>
            </w:r>
          </w:p>
        </w:tc>
        <w:tc>
          <w:tcPr>
            <w:tcW w:w="1276" w:type="dxa"/>
            <w:vAlign w:val="center"/>
          </w:tcPr>
          <w:p w14:paraId="727947F5">
            <w:pPr>
              <w:snapToGrid w:val="0"/>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品牌</w:t>
            </w:r>
          </w:p>
        </w:tc>
        <w:tc>
          <w:tcPr>
            <w:tcW w:w="992" w:type="dxa"/>
            <w:vAlign w:val="center"/>
          </w:tcPr>
          <w:p w14:paraId="31CA6AFB">
            <w:pPr>
              <w:snapToGrid w:val="0"/>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单位</w:t>
            </w:r>
          </w:p>
        </w:tc>
        <w:tc>
          <w:tcPr>
            <w:tcW w:w="851" w:type="dxa"/>
            <w:vAlign w:val="center"/>
          </w:tcPr>
          <w:p w14:paraId="3D76F37A">
            <w:pPr>
              <w:snapToGrid w:val="0"/>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数量</w:t>
            </w:r>
          </w:p>
        </w:tc>
        <w:tc>
          <w:tcPr>
            <w:tcW w:w="850" w:type="dxa"/>
            <w:vAlign w:val="center"/>
          </w:tcPr>
          <w:p w14:paraId="1767766D">
            <w:pPr>
              <w:snapToGrid w:val="0"/>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单价</w:t>
            </w:r>
          </w:p>
        </w:tc>
        <w:tc>
          <w:tcPr>
            <w:tcW w:w="851" w:type="dxa"/>
            <w:vAlign w:val="center"/>
          </w:tcPr>
          <w:p w14:paraId="7736E4AC">
            <w:pPr>
              <w:snapToGrid w:val="0"/>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金额</w:t>
            </w:r>
          </w:p>
        </w:tc>
        <w:tc>
          <w:tcPr>
            <w:tcW w:w="1403" w:type="dxa"/>
            <w:vAlign w:val="center"/>
          </w:tcPr>
          <w:p w14:paraId="0FEF99B7">
            <w:pPr>
              <w:snapToGrid w:val="0"/>
              <w:spacing w:line="360" w:lineRule="auto"/>
              <w:ind w:firstLine="120" w:firstLineChars="50"/>
              <w:jc w:val="center"/>
              <w:rPr>
                <w:rFonts w:hint="eastAsia" w:ascii="仿宋" w:hAnsi="仿宋" w:eastAsia="仿宋" w:cs="Times New Roman"/>
                <w:b/>
                <w:sz w:val="24"/>
                <w:szCs w:val="24"/>
              </w:rPr>
            </w:pPr>
            <w:r>
              <w:rPr>
                <w:rFonts w:ascii="仿宋" w:hAnsi="仿宋" w:eastAsia="仿宋" w:cs="Times New Roman"/>
                <w:b/>
                <w:sz w:val="24"/>
                <w:szCs w:val="24"/>
              </w:rPr>
              <w:t>备注</w:t>
            </w:r>
          </w:p>
        </w:tc>
      </w:tr>
      <w:tr w14:paraId="5D3C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14:paraId="7DEB5038">
            <w:pPr>
              <w:snapToGrid w:val="0"/>
              <w:spacing w:line="360" w:lineRule="auto"/>
              <w:jc w:val="center"/>
              <w:rPr>
                <w:rFonts w:hint="eastAsia" w:ascii="仿宋" w:hAnsi="仿宋" w:eastAsia="仿宋" w:cs="Times New Roman"/>
                <w:sz w:val="24"/>
                <w:szCs w:val="24"/>
              </w:rPr>
            </w:pPr>
            <w:r>
              <w:rPr>
                <w:rFonts w:ascii="仿宋" w:hAnsi="仿宋" w:eastAsia="仿宋" w:cs="Times New Roman"/>
                <w:sz w:val="24"/>
                <w:szCs w:val="24"/>
              </w:rPr>
              <w:t>1</w:t>
            </w:r>
          </w:p>
        </w:tc>
        <w:tc>
          <w:tcPr>
            <w:tcW w:w="1340" w:type="dxa"/>
            <w:vAlign w:val="center"/>
          </w:tcPr>
          <w:p w14:paraId="47718255">
            <w:pPr>
              <w:snapToGrid w:val="0"/>
              <w:spacing w:line="360" w:lineRule="auto"/>
              <w:jc w:val="center"/>
              <w:rPr>
                <w:rFonts w:hint="eastAsia" w:ascii="仿宋" w:hAnsi="仿宋" w:eastAsia="仿宋" w:cs="Times New Roman"/>
                <w:sz w:val="24"/>
                <w:szCs w:val="24"/>
              </w:rPr>
            </w:pPr>
          </w:p>
        </w:tc>
        <w:tc>
          <w:tcPr>
            <w:tcW w:w="1211" w:type="dxa"/>
            <w:vAlign w:val="center"/>
          </w:tcPr>
          <w:p w14:paraId="68A1D8CF">
            <w:pPr>
              <w:snapToGrid w:val="0"/>
              <w:spacing w:line="360" w:lineRule="auto"/>
              <w:jc w:val="center"/>
              <w:rPr>
                <w:rFonts w:hint="eastAsia" w:ascii="仿宋" w:hAnsi="仿宋" w:eastAsia="仿宋" w:cs="Times New Roman"/>
                <w:sz w:val="24"/>
                <w:szCs w:val="24"/>
              </w:rPr>
            </w:pPr>
          </w:p>
        </w:tc>
        <w:tc>
          <w:tcPr>
            <w:tcW w:w="1276" w:type="dxa"/>
            <w:vAlign w:val="center"/>
          </w:tcPr>
          <w:p w14:paraId="2407668D">
            <w:pPr>
              <w:snapToGrid w:val="0"/>
              <w:spacing w:line="360" w:lineRule="auto"/>
              <w:jc w:val="center"/>
              <w:rPr>
                <w:rFonts w:hint="eastAsia" w:ascii="仿宋" w:hAnsi="仿宋" w:eastAsia="仿宋" w:cs="Times New Roman"/>
                <w:sz w:val="24"/>
                <w:szCs w:val="24"/>
              </w:rPr>
            </w:pPr>
          </w:p>
        </w:tc>
        <w:tc>
          <w:tcPr>
            <w:tcW w:w="992" w:type="dxa"/>
            <w:vAlign w:val="center"/>
          </w:tcPr>
          <w:p w14:paraId="4AF5F189">
            <w:pPr>
              <w:snapToGrid w:val="0"/>
              <w:spacing w:line="360" w:lineRule="auto"/>
              <w:jc w:val="center"/>
              <w:rPr>
                <w:rFonts w:hint="eastAsia" w:ascii="仿宋" w:hAnsi="仿宋" w:eastAsia="仿宋" w:cs="Times New Roman"/>
                <w:sz w:val="24"/>
                <w:szCs w:val="24"/>
              </w:rPr>
            </w:pPr>
          </w:p>
        </w:tc>
        <w:tc>
          <w:tcPr>
            <w:tcW w:w="851" w:type="dxa"/>
            <w:vAlign w:val="center"/>
          </w:tcPr>
          <w:p w14:paraId="583FE517">
            <w:pPr>
              <w:snapToGrid w:val="0"/>
              <w:spacing w:line="360" w:lineRule="auto"/>
              <w:jc w:val="center"/>
              <w:rPr>
                <w:rFonts w:hint="eastAsia" w:ascii="仿宋" w:hAnsi="仿宋" w:eastAsia="仿宋" w:cs="Times New Roman"/>
                <w:sz w:val="24"/>
                <w:szCs w:val="24"/>
              </w:rPr>
            </w:pPr>
          </w:p>
        </w:tc>
        <w:tc>
          <w:tcPr>
            <w:tcW w:w="850" w:type="dxa"/>
            <w:vAlign w:val="center"/>
          </w:tcPr>
          <w:p w14:paraId="264498C5">
            <w:pPr>
              <w:snapToGrid w:val="0"/>
              <w:spacing w:line="360" w:lineRule="auto"/>
              <w:jc w:val="center"/>
              <w:rPr>
                <w:rFonts w:hint="eastAsia" w:ascii="仿宋" w:hAnsi="仿宋" w:eastAsia="仿宋" w:cs="Times New Roman"/>
                <w:sz w:val="24"/>
                <w:szCs w:val="24"/>
              </w:rPr>
            </w:pPr>
          </w:p>
        </w:tc>
        <w:tc>
          <w:tcPr>
            <w:tcW w:w="851" w:type="dxa"/>
            <w:vAlign w:val="center"/>
          </w:tcPr>
          <w:p w14:paraId="30A5893F">
            <w:pPr>
              <w:snapToGrid w:val="0"/>
              <w:spacing w:line="360" w:lineRule="auto"/>
              <w:jc w:val="center"/>
              <w:rPr>
                <w:rFonts w:hint="eastAsia" w:ascii="仿宋" w:hAnsi="仿宋" w:eastAsia="仿宋" w:cs="Times New Roman"/>
                <w:sz w:val="24"/>
                <w:szCs w:val="24"/>
              </w:rPr>
            </w:pPr>
          </w:p>
        </w:tc>
        <w:tc>
          <w:tcPr>
            <w:tcW w:w="1403" w:type="dxa"/>
            <w:vAlign w:val="center"/>
          </w:tcPr>
          <w:p w14:paraId="598EFAE5">
            <w:pPr>
              <w:snapToGrid w:val="0"/>
              <w:spacing w:line="360" w:lineRule="auto"/>
              <w:jc w:val="center"/>
              <w:rPr>
                <w:rFonts w:hint="eastAsia" w:ascii="仿宋" w:hAnsi="仿宋" w:eastAsia="仿宋" w:cs="Times New Roman"/>
                <w:sz w:val="24"/>
                <w:szCs w:val="24"/>
              </w:rPr>
            </w:pPr>
          </w:p>
        </w:tc>
      </w:tr>
      <w:tr w14:paraId="28B1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14:paraId="63133A4F">
            <w:pPr>
              <w:snapToGrid w:val="0"/>
              <w:spacing w:line="360" w:lineRule="auto"/>
              <w:jc w:val="center"/>
              <w:rPr>
                <w:rFonts w:hint="eastAsia" w:ascii="仿宋" w:hAnsi="仿宋" w:eastAsia="仿宋" w:cs="Times New Roman"/>
                <w:sz w:val="24"/>
                <w:szCs w:val="24"/>
              </w:rPr>
            </w:pPr>
            <w:r>
              <w:rPr>
                <w:rFonts w:ascii="仿宋" w:hAnsi="仿宋" w:eastAsia="仿宋" w:cs="Times New Roman"/>
                <w:sz w:val="24"/>
                <w:szCs w:val="24"/>
              </w:rPr>
              <w:t>2</w:t>
            </w:r>
          </w:p>
        </w:tc>
        <w:tc>
          <w:tcPr>
            <w:tcW w:w="1340" w:type="dxa"/>
            <w:vAlign w:val="center"/>
          </w:tcPr>
          <w:p w14:paraId="73B0C1DC">
            <w:pPr>
              <w:snapToGrid w:val="0"/>
              <w:spacing w:line="360" w:lineRule="auto"/>
              <w:jc w:val="center"/>
              <w:rPr>
                <w:rFonts w:hint="eastAsia" w:ascii="仿宋" w:hAnsi="仿宋" w:eastAsia="仿宋" w:cs="Times New Roman"/>
                <w:sz w:val="24"/>
                <w:szCs w:val="24"/>
              </w:rPr>
            </w:pPr>
          </w:p>
        </w:tc>
        <w:tc>
          <w:tcPr>
            <w:tcW w:w="1211" w:type="dxa"/>
            <w:vAlign w:val="center"/>
          </w:tcPr>
          <w:p w14:paraId="5F0A1AF8">
            <w:pPr>
              <w:snapToGrid w:val="0"/>
              <w:spacing w:line="360" w:lineRule="auto"/>
              <w:jc w:val="center"/>
              <w:rPr>
                <w:rFonts w:hint="eastAsia" w:ascii="仿宋" w:hAnsi="仿宋" w:eastAsia="仿宋" w:cs="Times New Roman"/>
                <w:sz w:val="24"/>
                <w:szCs w:val="24"/>
              </w:rPr>
            </w:pPr>
          </w:p>
        </w:tc>
        <w:tc>
          <w:tcPr>
            <w:tcW w:w="1276" w:type="dxa"/>
            <w:vAlign w:val="center"/>
          </w:tcPr>
          <w:p w14:paraId="21B97449">
            <w:pPr>
              <w:snapToGrid w:val="0"/>
              <w:spacing w:line="360" w:lineRule="auto"/>
              <w:jc w:val="center"/>
              <w:rPr>
                <w:rFonts w:hint="eastAsia" w:ascii="仿宋" w:hAnsi="仿宋" w:eastAsia="仿宋" w:cs="Times New Roman"/>
                <w:sz w:val="24"/>
                <w:szCs w:val="24"/>
              </w:rPr>
            </w:pPr>
          </w:p>
        </w:tc>
        <w:tc>
          <w:tcPr>
            <w:tcW w:w="992" w:type="dxa"/>
            <w:vAlign w:val="center"/>
          </w:tcPr>
          <w:p w14:paraId="62AEE657">
            <w:pPr>
              <w:snapToGrid w:val="0"/>
              <w:spacing w:line="360" w:lineRule="auto"/>
              <w:jc w:val="center"/>
              <w:rPr>
                <w:rFonts w:hint="eastAsia" w:ascii="仿宋" w:hAnsi="仿宋" w:eastAsia="仿宋" w:cs="Times New Roman"/>
                <w:sz w:val="24"/>
                <w:szCs w:val="24"/>
              </w:rPr>
            </w:pPr>
          </w:p>
        </w:tc>
        <w:tc>
          <w:tcPr>
            <w:tcW w:w="851" w:type="dxa"/>
            <w:vAlign w:val="center"/>
          </w:tcPr>
          <w:p w14:paraId="6AC77EEE">
            <w:pPr>
              <w:snapToGrid w:val="0"/>
              <w:spacing w:line="360" w:lineRule="auto"/>
              <w:jc w:val="center"/>
              <w:rPr>
                <w:rFonts w:hint="eastAsia" w:ascii="仿宋" w:hAnsi="仿宋" w:eastAsia="仿宋" w:cs="Times New Roman"/>
                <w:sz w:val="24"/>
                <w:szCs w:val="24"/>
              </w:rPr>
            </w:pPr>
          </w:p>
        </w:tc>
        <w:tc>
          <w:tcPr>
            <w:tcW w:w="850" w:type="dxa"/>
            <w:vAlign w:val="center"/>
          </w:tcPr>
          <w:p w14:paraId="025D5CD0">
            <w:pPr>
              <w:snapToGrid w:val="0"/>
              <w:spacing w:line="360" w:lineRule="auto"/>
              <w:jc w:val="center"/>
              <w:rPr>
                <w:rFonts w:hint="eastAsia" w:ascii="仿宋" w:hAnsi="仿宋" w:eastAsia="仿宋" w:cs="Times New Roman"/>
                <w:sz w:val="24"/>
                <w:szCs w:val="24"/>
              </w:rPr>
            </w:pPr>
          </w:p>
        </w:tc>
        <w:tc>
          <w:tcPr>
            <w:tcW w:w="851" w:type="dxa"/>
            <w:vAlign w:val="center"/>
          </w:tcPr>
          <w:p w14:paraId="52BE3DDA">
            <w:pPr>
              <w:snapToGrid w:val="0"/>
              <w:spacing w:line="360" w:lineRule="auto"/>
              <w:jc w:val="center"/>
              <w:rPr>
                <w:rFonts w:hint="eastAsia" w:ascii="仿宋" w:hAnsi="仿宋" w:eastAsia="仿宋" w:cs="Times New Roman"/>
                <w:sz w:val="24"/>
                <w:szCs w:val="24"/>
              </w:rPr>
            </w:pPr>
          </w:p>
        </w:tc>
        <w:tc>
          <w:tcPr>
            <w:tcW w:w="1403" w:type="dxa"/>
            <w:vAlign w:val="center"/>
          </w:tcPr>
          <w:p w14:paraId="6757A711">
            <w:pPr>
              <w:snapToGrid w:val="0"/>
              <w:spacing w:line="360" w:lineRule="auto"/>
              <w:jc w:val="center"/>
              <w:rPr>
                <w:rFonts w:hint="eastAsia" w:ascii="仿宋" w:hAnsi="仿宋" w:eastAsia="仿宋" w:cs="Times New Roman"/>
                <w:sz w:val="24"/>
                <w:szCs w:val="24"/>
              </w:rPr>
            </w:pPr>
          </w:p>
        </w:tc>
      </w:tr>
      <w:tr w14:paraId="5489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2EBDD768">
            <w:pPr>
              <w:snapToGrid w:val="0"/>
              <w:spacing w:line="360" w:lineRule="auto"/>
              <w:jc w:val="center"/>
              <w:rPr>
                <w:rFonts w:hint="eastAsia" w:ascii="仿宋" w:hAnsi="仿宋" w:eastAsia="仿宋" w:cs="Times New Roman"/>
                <w:sz w:val="24"/>
                <w:szCs w:val="24"/>
              </w:rPr>
            </w:pPr>
            <w:r>
              <w:rPr>
                <w:rFonts w:ascii="仿宋" w:hAnsi="仿宋" w:eastAsia="仿宋" w:cs="Times New Roman"/>
                <w:sz w:val="24"/>
                <w:szCs w:val="24"/>
              </w:rPr>
              <w:t>3</w:t>
            </w:r>
          </w:p>
        </w:tc>
        <w:tc>
          <w:tcPr>
            <w:tcW w:w="1340" w:type="dxa"/>
            <w:vAlign w:val="center"/>
          </w:tcPr>
          <w:p w14:paraId="43FD835A">
            <w:pPr>
              <w:snapToGrid w:val="0"/>
              <w:spacing w:line="360" w:lineRule="auto"/>
              <w:jc w:val="center"/>
              <w:rPr>
                <w:rFonts w:hint="eastAsia" w:ascii="仿宋" w:hAnsi="仿宋" w:eastAsia="仿宋" w:cs="Times New Roman"/>
                <w:sz w:val="24"/>
                <w:szCs w:val="24"/>
              </w:rPr>
            </w:pPr>
          </w:p>
        </w:tc>
        <w:tc>
          <w:tcPr>
            <w:tcW w:w="1211" w:type="dxa"/>
            <w:vAlign w:val="center"/>
          </w:tcPr>
          <w:p w14:paraId="6FA4F3FA">
            <w:pPr>
              <w:snapToGrid w:val="0"/>
              <w:spacing w:line="360" w:lineRule="auto"/>
              <w:jc w:val="center"/>
              <w:rPr>
                <w:rFonts w:hint="eastAsia" w:ascii="仿宋" w:hAnsi="仿宋" w:eastAsia="仿宋" w:cs="Times New Roman"/>
                <w:sz w:val="24"/>
                <w:szCs w:val="24"/>
              </w:rPr>
            </w:pPr>
          </w:p>
        </w:tc>
        <w:tc>
          <w:tcPr>
            <w:tcW w:w="1276" w:type="dxa"/>
            <w:vAlign w:val="center"/>
          </w:tcPr>
          <w:p w14:paraId="2630A752">
            <w:pPr>
              <w:snapToGrid w:val="0"/>
              <w:spacing w:line="360" w:lineRule="auto"/>
              <w:jc w:val="center"/>
              <w:rPr>
                <w:rFonts w:hint="eastAsia" w:ascii="仿宋" w:hAnsi="仿宋" w:eastAsia="仿宋" w:cs="Times New Roman"/>
                <w:sz w:val="24"/>
                <w:szCs w:val="24"/>
              </w:rPr>
            </w:pPr>
          </w:p>
        </w:tc>
        <w:tc>
          <w:tcPr>
            <w:tcW w:w="992" w:type="dxa"/>
            <w:vAlign w:val="center"/>
          </w:tcPr>
          <w:p w14:paraId="338FC50A">
            <w:pPr>
              <w:snapToGrid w:val="0"/>
              <w:spacing w:line="360" w:lineRule="auto"/>
              <w:jc w:val="center"/>
              <w:rPr>
                <w:rFonts w:hint="eastAsia" w:ascii="仿宋" w:hAnsi="仿宋" w:eastAsia="仿宋" w:cs="Times New Roman"/>
                <w:sz w:val="24"/>
                <w:szCs w:val="24"/>
              </w:rPr>
            </w:pPr>
          </w:p>
        </w:tc>
        <w:tc>
          <w:tcPr>
            <w:tcW w:w="851" w:type="dxa"/>
            <w:vAlign w:val="center"/>
          </w:tcPr>
          <w:p w14:paraId="2D86D8B7">
            <w:pPr>
              <w:snapToGrid w:val="0"/>
              <w:spacing w:line="360" w:lineRule="auto"/>
              <w:jc w:val="center"/>
              <w:rPr>
                <w:rFonts w:hint="eastAsia" w:ascii="仿宋" w:hAnsi="仿宋" w:eastAsia="仿宋" w:cs="Times New Roman"/>
                <w:sz w:val="24"/>
                <w:szCs w:val="24"/>
              </w:rPr>
            </w:pPr>
          </w:p>
        </w:tc>
        <w:tc>
          <w:tcPr>
            <w:tcW w:w="850" w:type="dxa"/>
            <w:vAlign w:val="center"/>
          </w:tcPr>
          <w:p w14:paraId="2934B448">
            <w:pPr>
              <w:snapToGrid w:val="0"/>
              <w:spacing w:line="360" w:lineRule="auto"/>
              <w:jc w:val="center"/>
              <w:rPr>
                <w:rFonts w:hint="eastAsia" w:ascii="仿宋" w:hAnsi="仿宋" w:eastAsia="仿宋" w:cs="Times New Roman"/>
                <w:sz w:val="24"/>
                <w:szCs w:val="24"/>
              </w:rPr>
            </w:pPr>
          </w:p>
        </w:tc>
        <w:tc>
          <w:tcPr>
            <w:tcW w:w="851" w:type="dxa"/>
            <w:vAlign w:val="center"/>
          </w:tcPr>
          <w:p w14:paraId="65F4F2CA">
            <w:pPr>
              <w:snapToGrid w:val="0"/>
              <w:spacing w:line="360" w:lineRule="auto"/>
              <w:jc w:val="center"/>
              <w:rPr>
                <w:rFonts w:hint="eastAsia" w:ascii="仿宋" w:hAnsi="仿宋" w:eastAsia="仿宋" w:cs="Times New Roman"/>
                <w:sz w:val="24"/>
                <w:szCs w:val="24"/>
              </w:rPr>
            </w:pPr>
          </w:p>
        </w:tc>
        <w:tc>
          <w:tcPr>
            <w:tcW w:w="1403" w:type="dxa"/>
            <w:vAlign w:val="center"/>
          </w:tcPr>
          <w:p w14:paraId="011317E9">
            <w:pPr>
              <w:snapToGrid w:val="0"/>
              <w:spacing w:line="360" w:lineRule="auto"/>
              <w:jc w:val="center"/>
              <w:rPr>
                <w:rFonts w:hint="eastAsia" w:ascii="仿宋" w:hAnsi="仿宋" w:eastAsia="仿宋" w:cs="Times New Roman"/>
                <w:sz w:val="24"/>
                <w:szCs w:val="24"/>
              </w:rPr>
            </w:pPr>
          </w:p>
        </w:tc>
      </w:tr>
      <w:tr w14:paraId="12EF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2805F233">
            <w:pPr>
              <w:snapToGrid w:val="0"/>
              <w:spacing w:line="360" w:lineRule="auto"/>
              <w:jc w:val="center"/>
              <w:rPr>
                <w:rFonts w:hint="eastAsia" w:ascii="仿宋" w:hAnsi="仿宋" w:eastAsia="仿宋" w:cs="Times New Roman"/>
                <w:sz w:val="24"/>
                <w:szCs w:val="24"/>
              </w:rPr>
            </w:pPr>
            <w:r>
              <w:rPr>
                <w:rFonts w:ascii="仿宋" w:hAnsi="仿宋" w:eastAsia="仿宋" w:cs="Times New Roman"/>
                <w:sz w:val="24"/>
                <w:szCs w:val="24"/>
              </w:rPr>
              <w:t>4</w:t>
            </w:r>
          </w:p>
        </w:tc>
        <w:tc>
          <w:tcPr>
            <w:tcW w:w="1340" w:type="dxa"/>
            <w:vAlign w:val="center"/>
          </w:tcPr>
          <w:p w14:paraId="072964EC">
            <w:pPr>
              <w:snapToGrid w:val="0"/>
              <w:spacing w:line="360" w:lineRule="auto"/>
              <w:jc w:val="center"/>
              <w:rPr>
                <w:rFonts w:hint="eastAsia" w:ascii="仿宋" w:hAnsi="仿宋" w:eastAsia="仿宋" w:cs="Times New Roman"/>
                <w:sz w:val="24"/>
                <w:szCs w:val="24"/>
              </w:rPr>
            </w:pPr>
          </w:p>
        </w:tc>
        <w:tc>
          <w:tcPr>
            <w:tcW w:w="1211" w:type="dxa"/>
            <w:vAlign w:val="center"/>
          </w:tcPr>
          <w:p w14:paraId="5A1175C5">
            <w:pPr>
              <w:snapToGrid w:val="0"/>
              <w:spacing w:line="360" w:lineRule="auto"/>
              <w:jc w:val="center"/>
              <w:rPr>
                <w:rFonts w:hint="eastAsia" w:ascii="仿宋" w:hAnsi="仿宋" w:eastAsia="仿宋" w:cs="Times New Roman"/>
                <w:sz w:val="24"/>
                <w:szCs w:val="24"/>
              </w:rPr>
            </w:pPr>
          </w:p>
        </w:tc>
        <w:tc>
          <w:tcPr>
            <w:tcW w:w="1276" w:type="dxa"/>
            <w:vAlign w:val="center"/>
          </w:tcPr>
          <w:p w14:paraId="6ADFDDB5">
            <w:pPr>
              <w:snapToGrid w:val="0"/>
              <w:spacing w:line="360" w:lineRule="auto"/>
              <w:jc w:val="center"/>
              <w:rPr>
                <w:rFonts w:hint="eastAsia" w:ascii="仿宋" w:hAnsi="仿宋" w:eastAsia="仿宋" w:cs="Times New Roman"/>
                <w:sz w:val="24"/>
                <w:szCs w:val="24"/>
              </w:rPr>
            </w:pPr>
          </w:p>
        </w:tc>
        <w:tc>
          <w:tcPr>
            <w:tcW w:w="992" w:type="dxa"/>
            <w:vAlign w:val="center"/>
          </w:tcPr>
          <w:p w14:paraId="29494C1C">
            <w:pPr>
              <w:snapToGrid w:val="0"/>
              <w:spacing w:line="360" w:lineRule="auto"/>
              <w:jc w:val="center"/>
              <w:rPr>
                <w:rFonts w:hint="eastAsia" w:ascii="仿宋" w:hAnsi="仿宋" w:eastAsia="仿宋" w:cs="Times New Roman"/>
                <w:sz w:val="24"/>
                <w:szCs w:val="24"/>
              </w:rPr>
            </w:pPr>
          </w:p>
        </w:tc>
        <w:tc>
          <w:tcPr>
            <w:tcW w:w="851" w:type="dxa"/>
            <w:vAlign w:val="center"/>
          </w:tcPr>
          <w:p w14:paraId="7BF9A29D">
            <w:pPr>
              <w:snapToGrid w:val="0"/>
              <w:spacing w:line="360" w:lineRule="auto"/>
              <w:jc w:val="center"/>
              <w:rPr>
                <w:rFonts w:hint="eastAsia" w:ascii="仿宋" w:hAnsi="仿宋" w:eastAsia="仿宋" w:cs="Times New Roman"/>
                <w:sz w:val="24"/>
                <w:szCs w:val="24"/>
              </w:rPr>
            </w:pPr>
          </w:p>
        </w:tc>
        <w:tc>
          <w:tcPr>
            <w:tcW w:w="850" w:type="dxa"/>
            <w:vAlign w:val="center"/>
          </w:tcPr>
          <w:p w14:paraId="32E05613">
            <w:pPr>
              <w:snapToGrid w:val="0"/>
              <w:spacing w:line="360" w:lineRule="auto"/>
              <w:jc w:val="center"/>
              <w:rPr>
                <w:rFonts w:hint="eastAsia" w:ascii="仿宋" w:hAnsi="仿宋" w:eastAsia="仿宋" w:cs="Times New Roman"/>
                <w:sz w:val="24"/>
                <w:szCs w:val="24"/>
              </w:rPr>
            </w:pPr>
          </w:p>
        </w:tc>
        <w:tc>
          <w:tcPr>
            <w:tcW w:w="851" w:type="dxa"/>
            <w:vAlign w:val="center"/>
          </w:tcPr>
          <w:p w14:paraId="6352E640">
            <w:pPr>
              <w:snapToGrid w:val="0"/>
              <w:spacing w:line="360" w:lineRule="auto"/>
              <w:jc w:val="center"/>
              <w:rPr>
                <w:rFonts w:hint="eastAsia" w:ascii="仿宋" w:hAnsi="仿宋" w:eastAsia="仿宋" w:cs="Times New Roman"/>
                <w:sz w:val="24"/>
                <w:szCs w:val="24"/>
              </w:rPr>
            </w:pPr>
          </w:p>
        </w:tc>
        <w:tc>
          <w:tcPr>
            <w:tcW w:w="1403" w:type="dxa"/>
            <w:vAlign w:val="center"/>
          </w:tcPr>
          <w:p w14:paraId="7E580CCC">
            <w:pPr>
              <w:snapToGrid w:val="0"/>
              <w:spacing w:line="360" w:lineRule="auto"/>
              <w:jc w:val="center"/>
              <w:rPr>
                <w:rFonts w:hint="eastAsia" w:ascii="仿宋" w:hAnsi="仿宋" w:eastAsia="仿宋" w:cs="Times New Roman"/>
                <w:sz w:val="24"/>
                <w:szCs w:val="24"/>
              </w:rPr>
            </w:pPr>
          </w:p>
        </w:tc>
      </w:tr>
      <w:tr w14:paraId="6FDA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19BE8300">
            <w:pPr>
              <w:snapToGrid w:val="0"/>
              <w:spacing w:line="360" w:lineRule="auto"/>
              <w:jc w:val="center"/>
              <w:rPr>
                <w:rFonts w:hint="eastAsia" w:ascii="仿宋" w:hAnsi="仿宋" w:eastAsia="仿宋" w:cs="Times New Roman"/>
                <w:sz w:val="24"/>
                <w:szCs w:val="24"/>
              </w:rPr>
            </w:pPr>
          </w:p>
        </w:tc>
        <w:tc>
          <w:tcPr>
            <w:tcW w:w="1340" w:type="dxa"/>
            <w:vAlign w:val="center"/>
          </w:tcPr>
          <w:p w14:paraId="3CB46407">
            <w:pPr>
              <w:snapToGrid w:val="0"/>
              <w:spacing w:line="360" w:lineRule="auto"/>
              <w:jc w:val="center"/>
              <w:rPr>
                <w:rFonts w:hint="eastAsia" w:ascii="仿宋" w:hAnsi="仿宋" w:eastAsia="仿宋" w:cs="Times New Roman"/>
                <w:sz w:val="24"/>
                <w:szCs w:val="24"/>
              </w:rPr>
            </w:pPr>
          </w:p>
        </w:tc>
        <w:tc>
          <w:tcPr>
            <w:tcW w:w="1211" w:type="dxa"/>
            <w:vAlign w:val="center"/>
          </w:tcPr>
          <w:p w14:paraId="6F6E2FE4">
            <w:pPr>
              <w:snapToGrid w:val="0"/>
              <w:spacing w:line="360" w:lineRule="auto"/>
              <w:jc w:val="center"/>
              <w:rPr>
                <w:rFonts w:hint="eastAsia" w:ascii="仿宋" w:hAnsi="仿宋" w:eastAsia="仿宋" w:cs="Times New Roman"/>
                <w:sz w:val="24"/>
                <w:szCs w:val="24"/>
              </w:rPr>
            </w:pPr>
          </w:p>
        </w:tc>
        <w:tc>
          <w:tcPr>
            <w:tcW w:w="1276" w:type="dxa"/>
            <w:vAlign w:val="center"/>
          </w:tcPr>
          <w:p w14:paraId="71302560">
            <w:pPr>
              <w:snapToGrid w:val="0"/>
              <w:spacing w:line="360" w:lineRule="auto"/>
              <w:jc w:val="center"/>
              <w:rPr>
                <w:rFonts w:hint="eastAsia" w:ascii="仿宋" w:hAnsi="仿宋" w:eastAsia="仿宋" w:cs="Times New Roman"/>
                <w:sz w:val="24"/>
                <w:szCs w:val="24"/>
              </w:rPr>
            </w:pPr>
          </w:p>
        </w:tc>
        <w:tc>
          <w:tcPr>
            <w:tcW w:w="992" w:type="dxa"/>
            <w:vAlign w:val="center"/>
          </w:tcPr>
          <w:p w14:paraId="5F16D546">
            <w:pPr>
              <w:snapToGrid w:val="0"/>
              <w:spacing w:line="360" w:lineRule="auto"/>
              <w:jc w:val="center"/>
              <w:rPr>
                <w:rFonts w:hint="eastAsia" w:ascii="仿宋" w:hAnsi="仿宋" w:eastAsia="仿宋" w:cs="Times New Roman"/>
                <w:sz w:val="24"/>
                <w:szCs w:val="24"/>
              </w:rPr>
            </w:pPr>
          </w:p>
        </w:tc>
        <w:tc>
          <w:tcPr>
            <w:tcW w:w="851" w:type="dxa"/>
            <w:vAlign w:val="center"/>
          </w:tcPr>
          <w:p w14:paraId="0A00D2F2">
            <w:pPr>
              <w:snapToGrid w:val="0"/>
              <w:spacing w:line="360" w:lineRule="auto"/>
              <w:jc w:val="center"/>
              <w:rPr>
                <w:rFonts w:hint="eastAsia" w:ascii="仿宋" w:hAnsi="仿宋" w:eastAsia="仿宋" w:cs="Times New Roman"/>
                <w:sz w:val="24"/>
                <w:szCs w:val="24"/>
              </w:rPr>
            </w:pPr>
          </w:p>
        </w:tc>
        <w:tc>
          <w:tcPr>
            <w:tcW w:w="850" w:type="dxa"/>
            <w:vAlign w:val="center"/>
          </w:tcPr>
          <w:p w14:paraId="5CA952B2">
            <w:pPr>
              <w:snapToGrid w:val="0"/>
              <w:spacing w:line="360" w:lineRule="auto"/>
              <w:jc w:val="center"/>
              <w:rPr>
                <w:rFonts w:hint="eastAsia" w:ascii="仿宋" w:hAnsi="仿宋" w:eastAsia="仿宋" w:cs="Times New Roman"/>
                <w:sz w:val="24"/>
                <w:szCs w:val="24"/>
              </w:rPr>
            </w:pPr>
          </w:p>
        </w:tc>
        <w:tc>
          <w:tcPr>
            <w:tcW w:w="851" w:type="dxa"/>
            <w:vAlign w:val="center"/>
          </w:tcPr>
          <w:p w14:paraId="66D66D20">
            <w:pPr>
              <w:snapToGrid w:val="0"/>
              <w:spacing w:line="360" w:lineRule="auto"/>
              <w:jc w:val="center"/>
              <w:rPr>
                <w:rFonts w:hint="eastAsia" w:ascii="仿宋" w:hAnsi="仿宋" w:eastAsia="仿宋" w:cs="Times New Roman"/>
                <w:sz w:val="24"/>
                <w:szCs w:val="24"/>
              </w:rPr>
            </w:pPr>
          </w:p>
        </w:tc>
        <w:tc>
          <w:tcPr>
            <w:tcW w:w="1403" w:type="dxa"/>
            <w:vAlign w:val="center"/>
          </w:tcPr>
          <w:p w14:paraId="4B254522">
            <w:pPr>
              <w:snapToGrid w:val="0"/>
              <w:spacing w:line="360" w:lineRule="auto"/>
              <w:jc w:val="center"/>
              <w:rPr>
                <w:rFonts w:hint="eastAsia" w:ascii="仿宋" w:hAnsi="仿宋" w:eastAsia="仿宋" w:cs="Times New Roman"/>
                <w:sz w:val="24"/>
                <w:szCs w:val="24"/>
              </w:rPr>
            </w:pPr>
          </w:p>
        </w:tc>
      </w:tr>
      <w:tr w14:paraId="762E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vAlign w:val="center"/>
          </w:tcPr>
          <w:p w14:paraId="19744394">
            <w:pPr>
              <w:snapToGrid w:val="0"/>
              <w:spacing w:line="360" w:lineRule="auto"/>
              <w:jc w:val="center"/>
              <w:rPr>
                <w:rFonts w:hint="eastAsia" w:ascii="仿宋" w:hAnsi="仿宋" w:eastAsia="仿宋" w:cs="Times New Roman"/>
                <w:sz w:val="24"/>
                <w:szCs w:val="24"/>
              </w:rPr>
            </w:pPr>
            <w:r>
              <w:rPr>
                <w:rFonts w:ascii="仿宋" w:hAnsi="仿宋" w:eastAsia="仿宋" w:cs="Times New Roman"/>
                <w:sz w:val="24"/>
                <w:szCs w:val="24"/>
              </w:rPr>
              <w:t>合计</w:t>
            </w:r>
          </w:p>
        </w:tc>
        <w:tc>
          <w:tcPr>
            <w:tcW w:w="8774" w:type="dxa"/>
            <w:gridSpan w:val="8"/>
            <w:vAlign w:val="center"/>
          </w:tcPr>
          <w:p w14:paraId="1C514E1F">
            <w:pPr>
              <w:snapToGrid w:val="0"/>
              <w:spacing w:line="360" w:lineRule="auto"/>
              <w:jc w:val="center"/>
              <w:rPr>
                <w:rFonts w:hint="eastAsia" w:ascii="仿宋" w:hAnsi="仿宋" w:eastAsia="仿宋" w:cs="Times New Roman"/>
                <w:sz w:val="24"/>
                <w:szCs w:val="24"/>
              </w:rPr>
            </w:pPr>
          </w:p>
        </w:tc>
      </w:tr>
    </w:tbl>
    <w:p w14:paraId="7CB243A0">
      <w:pPr>
        <w:snapToGrid w:val="0"/>
        <w:spacing w:line="360" w:lineRule="auto"/>
        <w:ind w:left="843" w:hanging="843" w:hangingChars="350"/>
        <w:rPr>
          <w:rFonts w:hint="eastAsia" w:ascii="仿宋" w:hAnsi="仿宋" w:eastAsia="仿宋" w:cs="Times New Roman"/>
          <w:b/>
          <w:bCs/>
          <w:sz w:val="24"/>
          <w:szCs w:val="24"/>
        </w:rPr>
      </w:pPr>
    </w:p>
    <w:p w14:paraId="5DD94018">
      <w:pPr>
        <w:spacing w:line="360" w:lineRule="auto"/>
        <w:jc w:val="center"/>
        <w:rPr>
          <w:rFonts w:hint="eastAsia" w:ascii="仿宋" w:hAnsi="仿宋" w:eastAsia="仿宋" w:cs="Times New Roman"/>
          <w:b/>
          <w:bCs/>
          <w:sz w:val="24"/>
          <w:szCs w:val="24"/>
        </w:rPr>
      </w:pPr>
      <w:r>
        <w:rPr>
          <w:rFonts w:ascii="仿宋" w:hAnsi="仿宋" w:eastAsia="仿宋" w:cs="Times New Roman"/>
          <w:b/>
          <w:bCs/>
          <w:sz w:val="24"/>
          <w:szCs w:val="24"/>
        </w:rPr>
        <w:t>分项报价明细表（服务类）</w:t>
      </w:r>
    </w:p>
    <w:p w14:paraId="727CB301">
      <w:pPr>
        <w:snapToGrid w:val="0"/>
        <w:spacing w:line="360" w:lineRule="auto"/>
        <w:rPr>
          <w:rFonts w:hint="eastAsia" w:ascii="仿宋" w:hAnsi="仿宋" w:eastAsia="仿宋" w:cs="Times New Roman"/>
          <w:sz w:val="24"/>
          <w:szCs w:val="24"/>
        </w:rPr>
      </w:pPr>
      <w:r>
        <w:rPr>
          <w:rFonts w:ascii="仿宋" w:hAnsi="仿宋" w:eastAsia="仿宋" w:cs="Times New Roman"/>
          <w:sz w:val="24"/>
          <w:szCs w:val="24"/>
        </w:rPr>
        <w:t>供应商（盖章）：</w:t>
      </w:r>
    </w:p>
    <w:tbl>
      <w:tblPr>
        <w:tblStyle w:val="15"/>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6E7F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14:paraId="34EC28D9">
            <w:pPr>
              <w:snapToGrid w:val="0"/>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序号</w:t>
            </w:r>
          </w:p>
        </w:tc>
        <w:tc>
          <w:tcPr>
            <w:tcW w:w="1321" w:type="dxa"/>
            <w:vAlign w:val="center"/>
          </w:tcPr>
          <w:p w14:paraId="62E7CD7E">
            <w:pPr>
              <w:snapToGrid w:val="0"/>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名称</w:t>
            </w:r>
          </w:p>
        </w:tc>
        <w:tc>
          <w:tcPr>
            <w:tcW w:w="1417" w:type="dxa"/>
            <w:vAlign w:val="center"/>
          </w:tcPr>
          <w:p w14:paraId="71C3519B">
            <w:pPr>
              <w:snapToGrid w:val="0"/>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服务范围</w:t>
            </w:r>
          </w:p>
        </w:tc>
        <w:tc>
          <w:tcPr>
            <w:tcW w:w="1418" w:type="dxa"/>
            <w:vAlign w:val="center"/>
          </w:tcPr>
          <w:p w14:paraId="6D1EAAA8">
            <w:pPr>
              <w:snapToGrid w:val="0"/>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服务要求</w:t>
            </w:r>
          </w:p>
        </w:tc>
        <w:tc>
          <w:tcPr>
            <w:tcW w:w="1275" w:type="dxa"/>
            <w:vAlign w:val="center"/>
          </w:tcPr>
          <w:p w14:paraId="4C85D8E8">
            <w:pPr>
              <w:snapToGrid w:val="0"/>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服务时间</w:t>
            </w:r>
          </w:p>
        </w:tc>
        <w:tc>
          <w:tcPr>
            <w:tcW w:w="1276" w:type="dxa"/>
            <w:vAlign w:val="center"/>
          </w:tcPr>
          <w:p w14:paraId="45DF0915">
            <w:pPr>
              <w:snapToGrid w:val="0"/>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服务标准</w:t>
            </w:r>
          </w:p>
        </w:tc>
        <w:tc>
          <w:tcPr>
            <w:tcW w:w="851" w:type="dxa"/>
            <w:vAlign w:val="center"/>
          </w:tcPr>
          <w:p w14:paraId="186C4B70">
            <w:pPr>
              <w:snapToGrid w:val="0"/>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金额</w:t>
            </w:r>
          </w:p>
        </w:tc>
        <w:tc>
          <w:tcPr>
            <w:tcW w:w="1151" w:type="dxa"/>
            <w:vAlign w:val="center"/>
          </w:tcPr>
          <w:p w14:paraId="0D96D53E">
            <w:pPr>
              <w:snapToGrid w:val="0"/>
              <w:spacing w:line="360" w:lineRule="auto"/>
              <w:ind w:firstLine="120" w:firstLineChars="50"/>
              <w:jc w:val="center"/>
              <w:rPr>
                <w:rFonts w:hint="eastAsia" w:ascii="仿宋" w:hAnsi="仿宋" w:eastAsia="仿宋" w:cs="Times New Roman"/>
                <w:b/>
                <w:sz w:val="24"/>
                <w:szCs w:val="24"/>
              </w:rPr>
            </w:pPr>
            <w:r>
              <w:rPr>
                <w:rFonts w:ascii="仿宋" w:hAnsi="仿宋" w:eastAsia="仿宋" w:cs="Times New Roman"/>
                <w:b/>
                <w:sz w:val="24"/>
                <w:szCs w:val="24"/>
              </w:rPr>
              <w:t>备注</w:t>
            </w:r>
          </w:p>
        </w:tc>
      </w:tr>
      <w:tr w14:paraId="2D32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14:paraId="276974CE">
            <w:pPr>
              <w:snapToGrid w:val="0"/>
              <w:spacing w:line="360" w:lineRule="auto"/>
              <w:jc w:val="center"/>
              <w:rPr>
                <w:rFonts w:hint="eastAsia" w:ascii="仿宋" w:hAnsi="仿宋" w:eastAsia="仿宋" w:cs="Times New Roman"/>
                <w:sz w:val="24"/>
                <w:szCs w:val="24"/>
              </w:rPr>
            </w:pPr>
            <w:r>
              <w:rPr>
                <w:rFonts w:ascii="仿宋" w:hAnsi="仿宋" w:eastAsia="仿宋" w:cs="Times New Roman"/>
                <w:sz w:val="24"/>
                <w:szCs w:val="24"/>
              </w:rPr>
              <w:t>1</w:t>
            </w:r>
          </w:p>
        </w:tc>
        <w:tc>
          <w:tcPr>
            <w:tcW w:w="1321" w:type="dxa"/>
            <w:vAlign w:val="center"/>
          </w:tcPr>
          <w:p w14:paraId="13B2BA10">
            <w:pPr>
              <w:snapToGrid w:val="0"/>
              <w:spacing w:line="360" w:lineRule="auto"/>
              <w:jc w:val="center"/>
              <w:rPr>
                <w:rFonts w:hint="eastAsia" w:ascii="仿宋" w:hAnsi="仿宋" w:eastAsia="仿宋" w:cs="Times New Roman"/>
                <w:sz w:val="24"/>
                <w:szCs w:val="24"/>
              </w:rPr>
            </w:pPr>
          </w:p>
        </w:tc>
        <w:tc>
          <w:tcPr>
            <w:tcW w:w="1417" w:type="dxa"/>
            <w:vAlign w:val="center"/>
          </w:tcPr>
          <w:p w14:paraId="4A98A645">
            <w:pPr>
              <w:snapToGrid w:val="0"/>
              <w:spacing w:line="360" w:lineRule="auto"/>
              <w:jc w:val="center"/>
              <w:rPr>
                <w:rFonts w:hint="eastAsia" w:ascii="仿宋" w:hAnsi="仿宋" w:eastAsia="仿宋" w:cs="Times New Roman"/>
                <w:sz w:val="24"/>
                <w:szCs w:val="24"/>
              </w:rPr>
            </w:pPr>
          </w:p>
        </w:tc>
        <w:tc>
          <w:tcPr>
            <w:tcW w:w="1418" w:type="dxa"/>
            <w:vAlign w:val="center"/>
          </w:tcPr>
          <w:p w14:paraId="5D2F7038">
            <w:pPr>
              <w:snapToGrid w:val="0"/>
              <w:spacing w:line="360" w:lineRule="auto"/>
              <w:jc w:val="center"/>
              <w:rPr>
                <w:rFonts w:hint="eastAsia" w:ascii="仿宋" w:hAnsi="仿宋" w:eastAsia="仿宋" w:cs="Times New Roman"/>
                <w:sz w:val="24"/>
                <w:szCs w:val="24"/>
              </w:rPr>
            </w:pPr>
          </w:p>
        </w:tc>
        <w:tc>
          <w:tcPr>
            <w:tcW w:w="1275" w:type="dxa"/>
            <w:vAlign w:val="center"/>
          </w:tcPr>
          <w:p w14:paraId="7FF0F54C">
            <w:pPr>
              <w:snapToGrid w:val="0"/>
              <w:spacing w:line="360" w:lineRule="auto"/>
              <w:jc w:val="center"/>
              <w:rPr>
                <w:rFonts w:hint="eastAsia" w:ascii="仿宋" w:hAnsi="仿宋" w:eastAsia="仿宋" w:cs="Times New Roman"/>
                <w:sz w:val="24"/>
                <w:szCs w:val="24"/>
              </w:rPr>
            </w:pPr>
          </w:p>
        </w:tc>
        <w:tc>
          <w:tcPr>
            <w:tcW w:w="1276" w:type="dxa"/>
            <w:vAlign w:val="center"/>
          </w:tcPr>
          <w:p w14:paraId="59FF6675">
            <w:pPr>
              <w:snapToGrid w:val="0"/>
              <w:spacing w:line="360" w:lineRule="auto"/>
              <w:jc w:val="center"/>
              <w:rPr>
                <w:rFonts w:hint="eastAsia" w:ascii="仿宋" w:hAnsi="仿宋" w:eastAsia="仿宋" w:cs="Times New Roman"/>
                <w:sz w:val="24"/>
                <w:szCs w:val="24"/>
              </w:rPr>
            </w:pPr>
          </w:p>
        </w:tc>
        <w:tc>
          <w:tcPr>
            <w:tcW w:w="851" w:type="dxa"/>
            <w:vAlign w:val="center"/>
          </w:tcPr>
          <w:p w14:paraId="360A8E77">
            <w:pPr>
              <w:snapToGrid w:val="0"/>
              <w:spacing w:line="360" w:lineRule="auto"/>
              <w:jc w:val="center"/>
              <w:rPr>
                <w:rFonts w:hint="eastAsia" w:ascii="仿宋" w:hAnsi="仿宋" w:eastAsia="仿宋" w:cs="Times New Roman"/>
                <w:sz w:val="24"/>
                <w:szCs w:val="24"/>
              </w:rPr>
            </w:pPr>
          </w:p>
        </w:tc>
        <w:tc>
          <w:tcPr>
            <w:tcW w:w="1151" w:type="dxa"/>
            <w:vAlign w:val="center"/>
          </w:tcPr>
          <w:p w14:paraId="4E083DA7">
            <w:pPr>
              <w:snapToGrid w:val="0"/>
              <w:spacing w:line="360" w:lineRule="auto"/>
              <w:jc w:val="center"/>
              <w:rPr>
                <w:rFonts w:hint="eastAsia" w:ascii="仿宋" w:hAnsi="仿宋" w:eastAsia="仿宋" w:cs="Times New Roman"/>
                <w:sz w:val="24"/>
                <w:szCs w:val="24"/>
              </w:rPr>
            </w:pPr>
          </w:p>
        </w:tc>
      </w:tr>
      <w:tr w14:paraId="6A81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14:paraId="72841ED4">
            <w:pPr>
              <w:snapToGrid w:val="0"/>
              <w:spacing w:line="360" w:lineRule="auto"/>
              <w:jc w:val="center"/>
              <w:rPr>
                <w:rFonts w:hint="eastAsia" w:ascii="仿宋" w:hAnsi="仿宋" w:eastAsia="仿宋" w:cs="Times New Roman"/>
                <w:sz w:val="24"/>
                <w:szCs w:val="24"/>
              </w:rPr>
            </w:pPr>
            <w:r>
              <w:rPr>
                <w:rFonts w:ascii="仿宋" w:hAnsi="仿宋" w:eastAsia="仿宋" w:cs="Times New Roman"/>
                <w:sz w:val="24"/>
                <w:szCs w:val="24"/>
              </w:rPr>
              <w:t>2</w:t>
            </w:r>
          </w:p>
        </w:tc>
        <w:tc>
          <w:tcPr>
            <w:tcW w:w="1321" w:type="dxa"/>
            <w:vAlign w:val="center"/>
          </w:tcPr>
          <w:p w14:paraId="519FA0E1">
            <w:pPr>
              <w:snapToGrid w:val="0"/>
              <w:spacing w:line="360" w:lineRule="auto"/>
              <w:jc w:val="center"/>
              <w:rPr>
                <w:rFonts w:hint="eastAsia" w:ascii="仿宋" w:hAnsi="仿宋" w:eastAsia="仿宋" w:cs="Times New Roman"/>
                <w:sz w:val="24"/>
                <w:szCs w:val="24"/>
              </w:rPr>
            </w:pPr>
          </w:p>
        </w:tc>
        <w:tc>
          <w:tcPr>
            <w:tcW w:w="1417" w:type="dxa"/>
            <w:vAlign w:val="center"/>
          </w:tcPr>
          <w:p w14:paraId="73EBA6EF">
            <w:pPr>
              <w:snapToGrid w:val="0"/>
              <w:spacing w:line="360" w:lineRule="auto"/>
              <w:jc w:val="center"/>
              <w:rPr>
                <w:rFonts w:hint="eastAsia" w:ascii="仿宋" w:hAnsi="仿宋" w:eastAsia="仿宋" w:cs="Times New Roman"/>
                <w:sz w:val="24"/>
                <w:szCs w:val="24"/>
              </w:rPr>
            </w:pPr>
          </w:p>
        </w:tc>
        <w:tc>
          <w:tcPr>
            <w:tcW w:w="1418" w:type="dxa"/>
            <w:vAlign w:val="center"/>
          </w:tcPr>
          <w:p w14:paraId="32701ECE">
            <w:pPr>
              <w:snapToGrid w:val="0"/>
              <w:spacing w:line="360" w:lineRule="auto"/>
              <w:jc w:val="center"/>
              <w:rPr>
                <w:rFonts w:hint="eastAsia" w:ascii="仿宋" w:hAnsi="仿宋" w:eastAsia="仿宋" w:cs="Times New Roman"/>
                <w:sz w:val="24"/>
                <w:szCs w:val="24"/>
              </w:rPr>
            </w:pPr>
          </w:p>
        </w:tc>
        <w:tc>
          <w:tcPr>
            <w:tcW w:w="1275" w:type="dxa"/>
            <w:vAlign w:val="center"/>
          </w:tcPr>
          <w:p w14:paraId="125A819B">
            <w:pPr>
              <w:snapToGrid w:val="0"/>
              <w:spacing w:line="360" w:lineRule="auto"/>
              <w:jc w:val="center"/>
              <w:rPr>
                <w:rFonts w:hint="eastAsia" w:ascii="仿宋" w:hAnsi="仿宋" w:eastAsia="仿宋" w:cs="Times New Roman"/>
                <w:sz w:val="24"/>
                <w:szCs w:val="24"/>
              </w:rPr>
            </w:pPr>
          </w:p>
        </w:tc>
        <w:tc>
          <w:tcPr>
            <w:tcW w:w="1276" w:type="dxa"/>
            <w:vAlign w:val="center"/>
          </w:tcPr>
          <w:p w14:paraId="352AD6B3">
            <w:pPr>
              <w:snapToGrid w:val="0"/>
              <w:spacing w:line="360" w:lineRule="auto"/>
              <w:jc w:val="center"/>
              <w:rPr>
                <w:rFonts w:hint="eastAsia" w:ascii="仿宋" w:hAnsi="仿宋" w:eastAsia="仿宋" w:cs="Times New Roman"/>
                <w:sz w:val="24"/>
                <w:szCs w:val="24"/>
              </w:rPr>
            </w:pPr>
          </w:p>
        </w:tc>
        <w:tc>
          <w:tcPr>
            <w:tcW w:w="851" w:type="dxa"/>
            <w:vAlign w:val="center"/>
          </w:tcPr>
          <w:p w14:paraId="477B5E21">
            <w:pPr>
              <w:snapToGrid w:val="0"/>
              <w:spacing w:line="360" w:lineRule="auto"/>
              <w:jc w:val="center"/>
              <w:rPr>
                <w:rFonts w:hint="eastAsia" w:ascii="仿宋" w:hAnsi="仿宋" w:eastAsia="仿宋" w:cs="Times New Roman"/>
                <w:sz w:val="24"/>
                <w:szCs w:val="24"/>
              </w:rPr>
            </w:pPr>
          </w:p>
        </w:tc>
        <w:tc>
          <w:tcPr>
            <w:tcW w:w="1151" w:type="dxa"/>
            <w:vAlign w:val="center"/>
          </w:tcPr>
          <w:p w14:paraId="62D6EE4E">
            <w:pPr>
              <w:snapToGrid w:val="0"/>
              <w:spacing w:line="360" w:lineRule="auto"/>
              <w:jc w:val="center"/>
              <w:rPr>
                <w:rFonts w:hint="eastAsia" w:ascii="仿宋" w:hAnsi="仿宋" w:eastAsia="仿宋" w:cs="Times New Roman"/>
                <w:sz w:val="24"/>
                <w:szCs w:val="24"/>
              </w:rPr>
            </w:pPr>
          </w:p>
        </w:tc>
      </w:tr>
      <w:tr w14:paraId="58E0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73607F77">
            <w:pPr>
              <w:snapToGrid w:val="0"/>
              <w:spacing w:line="360" w:lineRule="auto"/>
              <w:jc w:val="center"/>
              <w:rPr>
                <w:rFonts w:hint="eastAsia" w:ascii="仿宋" w:hAnsi="仿宋" w:eastAsia="仿宋" w:cs="Times New Roman"/>
                <w:sz w:val="24"/>
                <w:szCs w:val="24"/>
              </w:rPr>
            </w:pPr>
            <w:r>
              <w:rPr>
                <w:rFonts w:ascii="仿宋" w:hAnsi="仿宋" w:eastAsia="仿宋" w:cs="Times New Roman"/>
                <w:sz w:val="24"/>
                <w:szCs w:val="24"/>
              </w:rPr>
              <w:t>3</w:t>
            </w:r>
          </w:p>
        </w:tc>
        <w:tc>
          <w:tcPr>
            <w:tcW w:w="1321" w:type="dxa"/>
            <w:vAlign w:val="center"/>
          </w:tcPr>
          <w:p w14:paraId="5806DB36">
            <w:pPr>
              <w:snapToGrid w:val="0"/>
              <w:spacing w:line="360" w:lineRule="auto"/>
              <w:jc w:val="center"/>
              <w:rPr>
                <w:rFonts w:hint="eastAsia" w:ascii="仿宋" w:hAnsi="仿宋" w:eastAsia="仿宋" w:cs="Times New Roman"/>
                <w:sz w:val="24"/>
                <w:szCs w:val="24"/>
              </w:rPr>
            </w:pPr>
          </w:p>
        </w:tc>
        <w:tc>
          <w:tcPr>
            <w:tcW w:w="1417" w:type="dxa"/>
            <w:vAlign w:val="center"/>
          </w:tcPr>
          <w:p w14:paraId="1A147E83">
            <w:pPr>
              <w:snapToGrid w:val="0"/>
              <w:spacing w:line="360" w:lineRule="auto"/>
              <w:jc w:val="center"/>
              <w:rPr>
                <w:rFonts w:hint="eastAsia" w:ascii="仿宋" w:hAnsi="仿宋" w:eastAsia="仿宋" w:cs="Times New Roman"/>
                <w:sz w:val="24"/>
                <w:szCs w:val="24"/>
              </w:rPr>
            </w:pPr>
          </w:p>
        </w:tc>
        <w:tc>
          <w:tcPr>
            <w:tcW w:w="1418" w:type="dxa"/>
            <w:vAlign w:val="center"/>
          </w:tcPr>
          <w:p w14:paraId="1F461D8A">
            <w:pPr>
              <w:snapToGrid w:val="0"/>
              <w:spacing w:line="360" w:lineRule="auto"/>
              <w:jc w:val="center"/>
              <w:rPr>
                <w:rFonts w:hint="eastAsia" w:ascii="仿宋" w:hAnsi="仿宋" w:eastAsia="仿宋" w:cs="Times New Roman"/>
                <w:sz w:val="24"/>
                <w:szCs w:val="24"/>
              </w:rPr>
            </w:pPr>
          </w:p>
        </w:tc>
        <w:tc>
          <w:tcPr>
            <w:tcW w:w="1275" w:type="dxa"/>
            <w:vAlign w:val="center"/>
          </w:tcPr>
          <w:p w14:paraId="5FE80894">
            <w:pPr>
              <w:snapToGrid w:val="0"/>
              <w:spacing w:line="360" w:lineRule="auto"/>
              <w:jc w:val="center"/>
              <w:rPr>
                <w:rFonts w:hint="eastAsia" w:ascii="仿宋" w:hAnsi="仿宋" w:eastAsia="仿宋" w:cs="Times New Roman"/>
                <w:sz w:val="24"/>
                <w:szCs w:val="24"/>
              </w:rPr>
            </w:pPr>
          </w:p>
        </w:tc>
        <w:tc>
          <w:tcPr>
            <w:tcW w:w="1276" w:type="dxa"/>
            <w:vAlign w:val="center"/>
          </w:tcPr>
          <w:p w14:paraId="639E009D">
            <w:pPr>
              <w:snapToGrid w:val="0"/>
              <w:spacing w:line="360" w:lineRule="auto"/>
              <w:jc w:val="center"/>
              <w:rPr>
                <w:rFonts w:hint="eastAsia" w:ascii="仿宋" w:hAnsi="仿宋" w:eastAsia="仿宋" w:cs="Times New Roman"/>
                <w:sz w:val="24"/>
                <w:szCs w:val="24"/>
              </w:rPr>
            </w:pPr>
          </w:p>
        </w:tc>
        <w:tc>
          <w:tcPr>
            <w:tcW w:w="851" w:type="dxa"/>
            <w:vAlign w:val="center"/>
          </w:tcPr>
          <w:p w14:paraId="3F8A61A0">
            <w:pPr>
              <w:snapToGrid w:val="0"/>
              <w:spacing w:line="360" w:lineRule="auto"/>
              <w:jc w:val="center"/>
              <w:rPr>
                <w:rFonts w:hint="eastAsia" w:ascii="仿宋" w:hAnsi="仿宋" w:eastAsia="仿宋" w:cs="Times New Roman"/>
                <w:sz w:val="24"/>
                <w:szCs w:val="24"/>
              </w:rPr>
            </w:pPr>
          </w:p>
        </w:tc>
        <w:tc>
          <w:tcPr>
            <w:tcW w:w="1151" w:type="dxa"/>
            <w:vAlign w:val="center"/>
          </w:tcPr>
          <w:p w14:paraId="3AD001C1">
            <w:pPr>
              <w:snapToGrid w:val="0"/>
              <w:spacing w:line="360" w:lineRule="auto"/>
              <w:jc w:val="center"/>
              <w:rPr>
                <w:rFonts w:hint="eastAsia" w:ascii="仿宋" w:hAnsi="仿宋" w:eastAsia="仿宋" w:cs="Times New Roman"/>
                <w:sz w:val="24"/>
                <w:szCs w:val="24"/>
              </w:rPr>
            </w:pPr>
          </w:p>
        </w:tc>
      </w:tr>
      <w:tr w14:paraId="1410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292B4201">
            <w:pPr>
              <w:snapToGrid w:val="0"/>
              <w:spacing w:line="360" w:lineRule="auto"/>
              <w:jc w:val="center"/>
              <w:rPr>
                <w:rFonts w:hint="eastAsia" w:ascii="仿宋" w:hAnsi="仿宋" w:eastAsia="仿宋" w:cs="Times New Roman"/>
                <w:sz w:val="24"/>
                <w:szCs w:val="24"/>
              </w:rPr>
            </w:pPr>
            <w:r>
              <w:rPr>
                <w:rFonts w:ascii="仿宋" w:hAnsi="仿宋" w:eastAsia="仿宋" w:cs="Times New Roman"/>
                <w:sz w:val="24"/>
                <w:szCs w:val="24"/>
              </w:rPr>
              <w:t>4</w:t>
            </w:r>
          </w:p>
        </w:tc>
        <w:tc>
          <w:tcPr>
            <w:tcW w:w="1321" w:type="dxa"/>
            <w:vAlign w:val="center"/>
          </w:tcPr>
          <w:p w14:paraId="7B8FEF42">
            <w:pPr>
              <w:snapToGrid w:val="0"/>
              <w:spacing w:line="360" w:lineRule="auto"/>
              <w:jc w:val="center"/>
              <w:rPr>
                <w:rFonts w:hint="eastAsia" w:ascii="仿宋" w:hAnsi="仿宋" w:eastAsia="仿宋" w:cs="Times New Roman"/>
                <w:sz w:val="24"/>
                <w:szCs w:val="24"/>
              </w:rPr>
            </w:pPr>
          </w:p>
        </w:tc>
        <w:tc>
          <w:tcPr>
            <w:tcW w:w="1417" w:type="dxa"/>
            <w:vAlign w:val="center"/>
          </w:tcPr>
          <w:p w14:paraId="5BDAC171">
            <w:pPr>
              <w:snapToGrid w:val="0"/>
              <w:spacing w:line="360" w:lineRule="auto"/>
              <w:jc w:val="center"/>
              <w:rPr>
                <w:rFonts w:hint="eastAsia" w:ascii="仿宋" w:hAnsi="仿宋" w:eastAsia="仿宋" w:cs="Times New Roman"/>
                <w:sz w:val="24"/>
                <w:szCs w:val="24"/>
              </w:rPr>
            </w:pPr>
          </w:p>
        </w:tc>
        <w:tc>
          <w:tcPr>
            <w:tcW w:w="1418" w:type="dxa"/>
            <w:vAlign w:val="center"/>
          </w:tcPr>
          <w:p w14:paraId="723BFFAA">
            <w:pPr>
              <w:snapToGrid w:val="0"/>
              <w:spacing w:line="360" w:lineRule="auto"/>
              <w:jc w:val="center"/>
              <w:rPr>
                <w:rFonts w:hint="eastAsia" w:ascii="仿宋" w:hAnsi="仿宋" w:eastAsia="仿宋" w:cs="Times New Roman"/>
                <w:sz w:val="24"/>
                <w:szCs w:val="24"/>
              </w:rPr>
            </w:pPr>
          </w:p>
        </w:tc>
        <w:tc>
          <w:tcPr>
            <w:tcW w:w="1275" w:type="dxa"/>
            <w:vAlign w:val="center"/>
          </w:tcPr>
          <w:p w14:paraId="02CC0104">
            <w:pPr>
              <w:snapToGrid w:val="0"/>
              <w:spacing w:line="360" w:lineRule="auto"/>
              <w:jc w:val="center"/>
              <w:rPr>
                <w:rFonts w:hint="eastAsia" w:ascii="仿宋" w:hAnsi="仿宋" w:eastAsia="仿宋" w:cs="Times New Roman"/>
                <w:sz w:val="24"/>
                <w:szCs w:val="24"/>
              </w:rPr>
            </w:pPr>
          </w:p>
        </w:tc>
        <w:tc>
          <w:tcPr>
            <w:tcW w:w="1276" w:type="dxa"/>
            <w:vAlign w:val="center"/>
          </w:tcPr>
          <w:p w14:paraId="674FAB6D">
            <w:pPr>
              <w:snapToGrid w:val="0"/>
              <w:spacing w:line="360" w:lineRule="auto"/>
              <w:jc w:val="center"/>
              <w:rPr>
                <w:rFonts w:hint="eastAsia" w:ascii="仿宋" w:hAnsi="仿宋" w:eastAsia="仿宋" w:cs="Times New Roman"/>
                <w:sz w:val="24"/>
                <w:szCs w:val="24"/>
              </w:rPr>
            </w:pPr>
          </w:p>
        </w:tc>
        <w:tc>
          <w:tcPr>
            <w:tcW w:w="851" w:type="dxa"/>
            <w:vAlign w:val="center"/>
          </w:tcPr>
          <w:p w14:paraId="76705E8C">
            <w:pPr>
              <w:snapToGrid w:val="0"/>
              <w:spacing w:line="360" w:lineRule="auto"/>
              <w:jc w:val="center"/>
              <w:rPr>
                <w:rFonts w:hint="eastAsia" w:ascii="仿宋" w:hAnsi="仿宋" w:eastAsia="仿宋" w:cs="Times New Roman"/>
                <w:sz w:val="24"/>
                <w:szCs w:val="24"/>
              </w:rPr>
            </w:pPr>
          </w:p>
        </w:tc>
        <w:tc>
          <w:tcPr>
            <w:tcW w:w="1151" w:type="dxa"/>
            <w:vAlign w:val="center"/>
          </w:tcPr>
          <w:p w14:paraId="4FE80B8E">
            <w:pPr>
              <w:snapToGrid w:val="0"/>
              <w:spacing w:line="360" w:lineRule="auto"/>
              <w:jc w:val="center"/>
              <w:rPr>
                <w:rFonts w:hint="eastAsia" w:ascii="仿宋" w:hAnsi="仿宋" w:eastAsia="仿宋" w:cs="Times New Roman"/>
                <w:sz w:val="24"/>
                <w:szCs w:val="24"/>
              </w:rPr>
            </w:pPr>
          </w:p>
        </w:tc>
      </w:tr>
      <w:tr w14:paraId="1FCD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4D7E9BD1">
            <w:pPr>
              <w:snapToGrid w:val="0"/>
              <w:spacing w:line="360" w:lineRule="auto"/>
              <w:jc w:val="center"/>
              <w:rPr>
                <w:rFonts w:hint="eastAsia" w:ascii="仿宋" w:hAnsi="仿宋" w:eastAsia="仿宋" w:cs="Times New Roman"/>
                <w:sz w:val="24"/>
                <w:szCs w:val="24"/>
              </w:rPr>
            </w:pPr>
          </w:p>
        </w:tc>
        <w:tc>
          <w:tcPr>
            <w:tcW w:w="1321" w:type="dxa"/>
            <w:vAlign w:val="center"/>
          </w:tcPr>
          <w:p w14:paraId="0D2C76B9">
            <w:pPr>
              <w:snapToGrid w:val="0"/>
              <w:spacing w:line="360" w:lineRule="auto"/>
              <w:jc w:val="center"/>
              <w:rPr>
                <w:rFonts w:hint="eastAsia" w:ascii="仿宋" w:hAnsi="仿宋" w:eastAsia="仿宋" w:cs="Times New Roman"/>
                <w:sz w:val="24"/>
                <w:szCs w:val="24"/>
              </w:rPr>
            </w:pPr>
          </w:p>
        </w:tc>
        <w:tc>
          <w:tcPr>
            <w:tcW w:w="1417" w:type="dxa"/>
            <w:vAlign w:val="center"/>
          </w:tcPr>
          <w:p w14:paraId="7DD349DB">
            <w:pPr>
              <w:snapToGrid w:val="0"/>
              <w:spacing w:line="360" w:lineRule="auto"/>
              <w:jc w:val="center"/>
              <w:rPr>
                <w:rFonts w:hint="eastAsia" w:ascii="仿宋" w:hAnsi="仿宋" w:eastAsia="仿宋" w:cs="Times New Roman"/>
                <w:sz w:val="24"/>
                <w:szCs w:val="24"/>
              </w:rPr>
            </w:pPr>
          </w:p>
        </w:tc>
        <w:tc>
          <w:tcPr>
            <w:tcW w:w="1418" w:type="dxa"/>
            <w:vAlign w:val="center"/>
          </w:tcPr>
          <w:p w14:paraId="2DC54EAC">
            <w:pPr>
              <w:snapToGrid w:val="0"/>
              <w:spacing w:line="360" w:lineRule="auto"/>
              <w:jc w:val="center"/>
              <w:rPr>
                <w:rFonts w:hint="eastAsia" w:ascii="仿宋" w:hAnsi="仿宋" w:eastAsia="仿宋" w:cs="Times New Roman"/>
                <w:sz w:val="24"/>
                <w:szCs w:val="24"/>
              </w:rPr>
            </w:pPr>
          </w:p>
        </w:tc>
        <w:tc>
          <w:tcPr>
            <w:tcW w:w="1275" w:type="dxa"/>
            <w:vAlign w:val="center"/>
          </w:tcPr>
          <w:p w14:paraId="0567D68F">
            <w:pPr>
              <w:snapToGrid w:val="0"/>
              <w:spacing w:line="360" w:lineRule="auto"/>
              <w:jc w:val="center"/>
              <w:rPr>
                <w:rFonts w:hint="eastAsia" w:ascii="仿宋" w:hAnsi="仿宋" w:eastAsia="仿宋" w:cs="Times New Roman"/>
                <w:sz w:val="24"/>
                <w:szCs w:val="24"/>
              </w:rPr>
            </w:pPr>
          </w:p>
        </w:tc>
        <w:tc>
          <w:tcPr>
            <w:tcW w:w="1276" w:type="dxa"/>
            <w:vAlign w:val="center"/>
          </w:tcPr>
          <w:p w14:paraId="7B9ED6A8">
            <w:pPr>
              <w:snapToGrid w:val="0"/>
              <w:spacing w:line="360" w:lineRule="auto"/>
              <w:jc w:val="center"/>
              <w:rPr>
                <w:rFonts w:hint="eastAsia" w:ascii="仿宋" w:hAnsi="仿宋" w:eastAsia="仿宋" w:cs="Times New Roman"/>
                <w:sz w:val="24"/>
                <w:szCs w:val="24"/>
              </w:rPr>
            </w:pPr>
          </w:p>
        </w:tc>
        <w:tc>
          <w:tcPr>
            <w:tcW w:w="851" w:type="dxa"/>
            <w:vAlign w:val="center"/>
          </w:tcPr>
          <w:p w14:paraId="179DD967">
            <w:pPr>
              <w:snapToGrid w:val="0"/>
              <w:spacing w:line="360" w:lineRule="auto"/>
              <w:jc w:val="center"/>
              <w:rPr>
                <w:rFonts w:hint="eastAsia" w:ascii="仿宋" w:hAnsi="仿宋" w:eastAsia="仿宋" w:cs="Times New Roman"/>
                <w:sz w:val="24"/>
                <w:szCs w:val="24"/>
              </w:rPr>
            </w:pPr>
          </w:p>
        </w:tc>
        <w:tc>
          <w:tcPr>
            <w:tcW w:w="1151" w:type="dxa"/>
            <w:vAlign w:val="center"/>
          </w:tcPr>
          <w:p w14:paraId="1DAA0D53">
            <w:pPr>
              <w:snapToGrid w:val="0"/>
              <w:spacing w:line="360" w:lineRule="auto"/>
              <w:jc w:val="center"/>
              <w:rPr>
                <w:rFonts w:hint="eastAsia" w:ascii="仿宋" w:hAnsi="仿宋" w:eastAsia="仿宋" w:cs="Times New Roman"/>
                <w:sz w:val="24"/>
                <w:szCs w:val="24"/>
              </w:rPr>
            </w:pPr>
          </w:p>
        </w:tc>
      </w:tr>
      <w:tr w14:paraId="09A5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14:paraId="3BD18D68">
            <w:pPr>
              <w:snapToGrid w:val="0"/>
              <w:spacing w:line="360" w:lineRule="auto"/>
              <w:jc w:val="center"/>
              <w:rPr>
                <w:rFonts w:hint="eastAsia" w:ascii="仿宋" w:hAnsi="仿宋" w:eastAsia="仿宋" w:cs="Times New Roman"/>
                <w:sz w:val="24"/>
                <w:szCs w:val="24"/>
              </w:rPr>
            </w:pPr>
            <w:r>
              <w:rPr>
                <w:rFonts w:ascii="仿宋" w:hAnsi="仿宋" w:eastAsia="仿宋" w:cs="Times New Roman"/>
                <w:sz w:val="24"/>
                <w:szCs w:val="24"/>
              </w:rPr>
              <w:t>合计</w:t>
            </w:r>
          </w:p>
        </w:tc>
        <w:tc>
          <w:tcPr>
            <w:tcW w:w="8709" w:type="dxa"/>
            <w:gridSpan w:val="7"/>
            <w:vAlign w:val="center"/>
          </w:tcPr>
          <w:p w14:paraId="712A9510">
            <w:pPr>
              <w:snapToGrid w:val="0"/>
              <w:spacing w:line="360" w:lineRule="auto"/>
              <w:jc w:val="center"/>
              <w:rPr>
                <w:rFonts w:hint="eastAsia" w:ascii="仿宋" w:hAnsi="仿宋" w:eastAsia="仿宋" w:cs="Times New Roman"/>
                <w:sz w:val="24"/>
                <w:szCs w:val="24"/>
              </w:rPr>
            </w:pPr>
          </w:p>
        </w:tc>
      </w:tr>
    </w:tbl>
    <w:p w14:paraId="2AA75F54">
      <w:pPr>
        <w:spacing w:line="360" w:lineRule="auto"/>
        <w:rPr>
          <w:rFonts w:hint="eastAsia" w:ascii="仿宋" w:hAnsi="仿宋" w:eastAsia="仿宋" w:cs="Times New Roman"/>
          <w:kern w:val="0"/>
          <w:sz w:val="24"/>
          <w:szCs w:val="24"/>
        </w:rPr>
      </w:pPr>
      <w:r>
        <w:rPr>
          <w:rFonts w:ascii="仿宋" w:hAnsi="仿宋" w:eastAsia="仿宋" w:cs="Times New Roman"/>
          <w:kern w:val="0"/>
          <w:sz w:val="24"/>
          <w:szCs w:val="24"/>
        </w:rPr>
        <w:t>注：供应商必须详细报出采购清单中各个子项的名称、品牌、规格型号、数量、单价。且本表各分项报价合计应当与报价总表报价合计相等。请各供应商务必按照以上要求填报，否则作为无效响应处理。</w:t>
      </w:r>
    </w:p>
    <w:p w14:paraId="7200D9A7">
      <w:pPr>
        <w:widowControl/>
        <w:spacing w:line="360" w:lineRule="auto"/>
        <w:jc w:val="left"/>
        <w:rPr>
          <w:rFonts w:hint="eastAsia" w:ascii="仿宋" w:hAnsi="仿宋" w:eastAsia="仿宋" w:cs="Times New Roman"/>
          <w:sz w:val="24"/>
          <w:szCs w:val="24"/>
        </w:rPr>
      </w:pPr>
      <w:r>
        <w:rPr>
          <w:rFonts w:ascii="仿宋" w:hAnsi="仿宋" w:eastAsia="仿宋" w:cs="Times New Roman"/>
          <w:sz w:val="24"/>
          <w:szCs w:val="24"/>
        </w:rPr>
        <w:br w:type="page"/>
      </w:r>
    </w:p>
    <w:p w14:paraId="25AAC817">
      <w:pPr>
        <w:spacing w:line="360" w:lineRule="auto"/>
        <w:rPr>
          <w:rFonts w:hint="eastAsia" w:ascii="仿宋" w:hAnsi="仿宋" w:eastAsia="仿宋" w:cs="Times New Roman"/>
          <w:kern w:val="0"/>
          <w:sz w:val="24"/>
          <w:szCs w:val="24"/>
        </w:rPr>
      </w:pPr>
      <w:r>
        <w:rPr>
          <w:rFonts w:ascii="仿宋" w:hAnsi="仿宋" w:eastAsia="仿宋" w:cs="Times New Roman"/>
          <w:kern w:val="0"/>
          <w:sz w:val="24"/>
          <w:szCs w:val="24"/>
        </w:rPr>
        <w:t>附件9</w:t>
      </w:r>
    </w:p>
    <w:p w14:paraId="23CAEDE7">
      <w:pPr>
        <w:spacing w:line="360" w:lineRule="auto"/>
        <w:jc w:val="center"/>
        <w:rPr>
          <w:rFonts w:hint="eastAsia" w:ascii="仿宋" w:hAnsi="仿宋" w:eastAsia="仿宋" w:cs="Times New Roman"/>
          <w:kern w:val="0"/>
          <w:sz w:val="24"/>
          <w:szCs w:val="24"/>
        </w:rPr>
      </w:pPr>
      <w:r>
        <w:rPr>
          <w:rFonts w:ascii="仿宋" w:hAnsi="仿宋" w:eastAsia="仿宋" w:cs="Times New Roman"/>
          <w:kern w:val="0"/>
          <w:sz w:val="24"/>
          <w:szCs w:val="24"/>
        </w:rPr>
        <w:t>中小企业声明函（货物）</w:t>
      </w:r>
    </w:p>
    <w:p w14:paraId="3B157EB3">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本公司（联合体）郑重声明，根据《政府采购促进中小企业发展管理办法》（财库﹝2020﹞46 号）的规定，本公司（联合体）参加</w:t>
      </w:r>
      <w:r>
        <w:rPr>
          <w:rFonts w:ascii="仿宋" w:hAnsi="仿宋" w:eastAsia="仿宋" w:cs="Times New Roman"/>
          <w:sz w:val="24"/>
          <w:szCs w:val="24"/>
          <w:u w:val="single"/>
          <w:lang w:bidi="zh-CN"/>
        </w:rPr>
        <w:t>（单位名称）</w:t>
      </w:r>
      <w:r>
        <w:rPr>
          <w:rFonts w:ascii="仿宋" w:hAnsi="仿宋" w:eastAsia="仿宋" w:cs="Times New Roman"/>
          <w:sz w:val="24"/>
          <w:szCs w:val="24"/>
          <w:lang w:bidi="zh-CN"/>
        </w:rPr>
        <w:t>的</w:t>
      </w:r>
      <w:r>
        <w:rPr>
          <w:rFonts w:ascii="仿宋" w:hAnsi="仿宋" w:eastAsia="仿宋" w:cs="Times New Roman"/>
          <w:sz w:val="24"/>
          <w:szCs w:val="24"/>
          <w:u w:val="single"/>
          <w:lang w:bidi="zh-CN"/>
        </w:rPr>
        <w:t>（项目名称）</w:t>
      </w:r>
      <w:r>
        <w:rPr>
          <w:rFonts w:ascii="仿宋" w:hAnsi="仿宋" w:eastAsia="仿宋" w:cs="Times New Roman"/>
          <w:sz w:val="24"/>
          <w:szCs w:val="24"/>
          <w:lang w:bidi="zh-CN"/>
        </w:rPr>
        <w:t>采购活动，提供的货物全部由符合政策要求的中小企业制造。相关企业（含联合体中的中小企业、签订分包意向协议的中小企业） 的具体情况如下：</w:t>
      </w:r>
    </w:p>
    <w:p w14:paraId="42AA7351">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1.</w:t>
      </w:r>
      <w:r>
        <w:rPr>
          <w:rFonts w:ascii="仿宋" w:hAnsi="仿宋" w:eastAsia="仿宋" w:cs="Times New Roman"/>
          <w:sz w:val="24"/>
          <w:szCs w:val="24"/>
          <w:u w:val="single"/>
          <w:lang w:bidi="zh-CN"/>
        </w:rPr>
        <w:t xml:space="preserve"> （标的名称）</w:t>
      </w:r>
      <w:r>
        <w:rPr>
          <w:rFonts w:ascii="仿宋" w:hAnsi="仿宋" w:eastAsia="仿宋" w:cs="Times New Roman"/>
          <w:sz w:val="24"/>
          <w:szCs w:val="24"/>
          <w:lang w:bidi="zh-CN"/>
        </w:rPr>
        <w:t xml:space="preserve"> ，属于</w:t>
      </w:r>
      <w:r>
        <w:rPr>
          <w:rFonts w:ascii="仿宋" w:hAnsi="仿宋" w:eastAsia="仿宋" w:cs="Times New Roman"/>
          <w:sz w:val="24"/>
          <w:szCs w:val="24"/>
          <w:u w:val="single"/>
          <w:lang w:bidi="zh-CN"/>
        </w:rPr>
        <w:t>（采购文件中明确的所属行业）</w:t>
      </w:r>
      <w:r>
        <w:rPr>
          <w:rFonts w:ascii="仿宋" w:hAnsi="仿宋" w:eastAsia="仿宋" w:cs="Times New Roman"/>
          <w:sz w:val="24"/>
          <w:szCs w:val="24"/>
          <w:lang w:bidi="zh-CN"/>
        </w:rPr>
        <w:t>行业；制造商为</w:t>
      </w:r>
      <w:r>
        <w:rPr>
          <w:rFonts w:ascii="仿宋" w:hAnsi="仿宋" w:eastAsia="仿宋" w:cs="Times New Roman"/>
          <w:sz w:val="24"/>
          <w:szCs w:val="24"/>
          <w:u w:val="single"/>
          <w:lang w:bidi="zh-CN"/>
        </w:rPr>
        <w:t>（企业名称）</w:t>
      </w:r>
      <w:r>
        <w:rPr>
          <w:rFonts w:ascii="仿宋" w:hAnsi="仿宋" w:eastAsia="仿宋" w:cs="Times New Roman"/>
          <w:sz w:val="24"/>
          <w:szCs w:val="24"/>
          <w:lang w:bidi="zh-CN"/>
        </w:rPr>
        <w:t>，从业人员</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人，营业收入为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万元，资产总额为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万元，属于</w:t>
      </w:r>
      <w:r>
        <w:rPr>
          <w:rFonts w:ascii="仿宋" w:hAnsi="仿宋" w:eastAsia="仿宋" w:cs="Times New Roman"/>
          <w:sz w:val="24"/>
          <w:szCs w:val="24"/>
          <w:u w:val="single"/>
          <w:lang w:bidi="zh-CN"/>
        </w:rPr>
        <w:t>（中型企业、小型企业、微型企业）</w:t>
      </w:r>
      <w:r>
        <w:rPr>
          <w:rFonts w:ascii="仿宋" w:hAnsi="仿宋" w:eastAsia="仿宋" w:cs="Times New Roman"/>
          <w:sz w:val="24"/>
          <w:szCs w:val="24"/>
          <w:lang w:bidi="zh-CN"/>
        </w:rPr>
        <w:t>；</w:t>
      </w:r>
    </w:p>
    <w:p w14:paraId="2016BF8C">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2.</w:t>
      </w:r>
      <w:r>
        <w:rPr>
          <w:rFonts w:ascii="仿宋" w:hAnsi="仿宋" w:eastAsia="仿宋" w:cs="Times New Roman"/>
          <w:i/>
          <w:sz w:val="24"/>
          <w:szCs w:val="24"/>
          <w:u w:val="single"/>
          <w:lang w:bidi="zh-CN"/>
        </w:rPr>
        <w:t xml:space="preserve"> </w:t>
      </w:r>
      <w:r>
        <w:rPr>
          <w:rFonts w:ascii="仿宋" w:hAnsi="仿宋" w:eastAsia="仿宋" w:cs="Times New Roman"/>
          <w:sz w:val="24"/>
          <w:szCs w:val="24"/>
          <w:u w:val="single"/>
          <w:lang w:bidi="zh-CN"/>
        </w:rPr>
        <w:t xml:space="preserve">（标的名称） </w:t>
      </w:r>
      <w:r>
        <w:rPr>
          <w:rFonts w:ascii="仿宋" w:hAnsi="仿宋" w:eastAsia="仿宋" w:cs="Times New Roman"/>
          <w:sz w:val="24"/>
          <w:szCs w:val="24"/>
          <w:lang w:bidi="zh-CN"/>
        </w:rPr>
        <w:t>，属于</w:t>
      </w:r>
      <w:r>
        <w:rPr>
          <w:rFonts w:ascii="仿宋" w:hAnsi="仿宋" w:eastAsia="仿宋" w:cs="Times New Roman"/>
          <w:sz w:val="24"/>
          <w:szCs w:val="24"/>
          <w:u w:val="single"/>
          <w:lang w:bidi="zh-CN"/>
        </w:rPr>
        <w:t>（采购文件中明确的所属行业）</w:t>
      </w:r>
      <w:r>
        <w:rPr>
          <w:rFonts w:ascii="仿宋" w:hAnsi="仿宋" w:eastAsia="仿宋" w:cs="Times New Roman"/>
          <w:sz w:val="24"/>
          <w:szCs w:val="24"/>
          <w:lang w:bidi="zh-CN"/>
        </w:rPr>
        <w:t>行业；制造商为</w:t>
      </w:r>
      <w:r>
        <w:rPr>
          <w:rFonts w:ascii="仿宋" w:hAnsi="仿宋" w:eastAsia="仿宋" w:cs="Times New Roman"/>
          <w:sz w:val="24"/>
          <w:szCs w:val="24"/>
          <w:u w:val="single"/>
          <w:lang w:bidi="zh-CN"/>
        </w:rPr>
        <w:t>（企业名称）</w:t>
      </w:r>
      <w:r>
        <w:rPr>
          <w:rFonts w:ascii="仿宋" w:hAnsi="仿宋" w:eastAsia="仿宋" w:cs="Times New Roman"/>
          <w:sz w:val="24"/>
          <w:szCs w:val="24"/>
          <w:lang w:bidi="zh-CN"/>
        </w:rPr>
        <w:t>，从业人员</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人，营业收入为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万元，资产总额为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万元，属于</w:t>
      </w:r>
      <w:r>
        <w:rPr>
          <w:rFonts w:ascii="仿宋" w:hAnsi="仿宋" w:eastAsia="仿宋" w:cs="Times New Roman"/>
          <w:sz w:val="24"/>
          <w:szCs w:val="24"/>
          <w:u w:val="single"/>
          <w:lang w:bidi="zh-CN"/>
        </w:rPr>
        <w:t>（中型企业、小型企业、微型企业）</w:t>
      </w:r>
      <w:r>
        <w:rPr>
          <w:rFonts w:ascii="仿宋" w:hAnsi="仿宋" w:eastAsia="仿宋" w:cs="Times New Roman"/>
          <w:sz w:val="24"/>
          <w:szCs w:val="24"/>
          <w:lang w:bidi="zh-CN"/>
        </w:rPr>
        <w:t>；</w:t>
      </w:r>
    </w:p>
    <w:p w14:paraId="23BF1E86">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w:t>
      </w:r>
    </w:p>
    <w:p w14:paraId="7602CB26">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以上企业，不属于大企业的分支机构，不存在控股股东为大企业的情形，也不存在与大企业的负责人为同一人的情形。</w:t>
      </w:r>
    </w:p>
    <w:p w14:paraId="64387427">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本企业对上述声明内容的真实性负责。如有虚假，将依法承担相应责任。</w:t>
      </w:r>
    </w:p>
    <w:p w14:paraId="64CCE60A">
      <w:pPr>
        <w:spacing w:line="360" w:lineRule="auto"/>
        <w:jc w:val="left"/>
        <w:rPr>
          <w:rFonts w:hint="eastAsia" w:ascii="仿宋" w:hAnsi="仿宋" w:eastAsia="仿宋" w:cs="Times New Roman"/>
          <w:sz w:val="24"/>
          <w:szCs w:val="24"/>
          <w:lang w:bidi="zh-CN"/>
        </w:rPr>
      </w:pPr>
      <w:r>
        <w:rPr>
          <w:rFonts w:ascii="仿宋" w:hAnsi="仿宋" w:eastAsia="仿宋" w:cs="Times New Roman"/>
          <w:sz w:val="24"/>
          <w:szCs w:val="24"/>
          <w:lang w:bidi="zh-CN"/>
        </w:rPr>
        <w:t>企业名称（盖章）：</w:t>
      </w:r>
    </w:p>
    <w:p w14:paraId="23A200BA">
      <w:pPr>
        <w:spacing w:line="360" w:lineRule="auto"/>
        <w:jc w:val="left"/>
        <w:rPr>
          <w:rFonts w:hint="eastAsia" w:ascii="仿宋" w:hAnsi="仿宋" w:eastAsia="仿宋" w:cs="Times New Roman"/>
          <w:sz w:val="24"/>
          <w:szCs w:val="24"/>
          <w:lang w:bidi="zh-CN"/>
        </w:rPr>
      </w:pPr>
      <w:r>
        <w:rPr>
          <w:rFonts w:ascii="仿宋" w:hAnsi="仿宋" w:eastAsia="仿宋" w:cs="Times New Roman"/>
          <w:sz w:val="24"/>
          <w:szCs w:val="24"/>
          <w:lang w:bidi="zh-CN"/>
        </w:rPr>
        <w:t>日期：</w:t>
      </w:r>
    </w:p>
    <w:p w14:paraId="1902930C">
      <w:pPr>
        <w:widowControl/>
        <w:spacing w:line="360" w:lineRule="auto"/>
        <w:jc w:val="left"/>
        <w:rPr>
          <w:rFonts w:hint="eastAsia" w:ascii="仿宋" w:hAnsi="仿宋" w:eastAsia="仿宋" w:cs="Times New Roman"/>
          <w:sz w:val="24"/>
          <w:szCs w:val="24"/>
          <w:lang w:bidi="zh-CN"/>
        </w:rPr>
      </w:pPr>
      <w:r>
        <w:rPr>
          <w:rFonts w:ascii="仿宋" w:hAnsi="仿宋" w:eastAsia="仿宋" w:cs="Times New Roman"/>
          <w:sz w:val="24"/>
          <w:szCs w:val="24"/>
          <w:lang w:bidi="zh-CN"/>
        </w:rPr>
        <w:br w:type="page"/>
      </w:r>
    </w:p>
    <w:p w14:paraId="12D00509">
      <w:pPr>
        <w:spacing w:line="360" w:lineRule="auto"/>
        <w:jc w:val="center"/>
        <w:rPr>
          <w:rFonts w:hint="eastAsia" w:ascii="仿宋" w:hAnsi="仿宋" w:eastAsia="仿宋" w:cs="Times New Roman"/>
          <w:b/>
          <w:bCs/>
          <w:sz w:val="24"/>
          <w:szCs w:val="24"/>
          <w:lang w:bidi="zh-CN"/>
        </w:rPr>
      </w:pPr>
      <w:r>
        <w:rPr>
          <w:rFonts w:ascii="仿宋" w:hAnsi="仿宋" w:eastAsia="仿宋" w:cs="Times New Roman"/>
          <w:b/>
          <w:bCs/>
          <w:sz w:val="24"/>
          <w:szCs w:val="24"/>
          <w:lang w:bidi="zh-CN"/>
        </w:rPr>
        <w:t>中小企业声明函（工程、服务）</w:t>
      </w:r>
    </w:p>
    <w:p w14:paraId="515DDD4C">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本公司（联合体）郑重声明，根据《政府采购促进中小企业发展管理办法》（财库﹝2020﹞46 号）的规定，本公司（联合体）参加</w:t>
      </w:r>
      <w:r>
        <w:rPr>
          <w:rFonts w:ascii="仿宋" w:hAnsi="仿宋" w:eastAsia="仿宋" w:cs="Times New Roman"/>
          <w:sz w:val="24"/>
          <w:szCs w:val="24"/>
          <w:u w:val="single"/>
          <w:lang w:bidi="zh-CN"/>
        </w:rPr>
        <w:t>（单位名称）</w:t>
      </w:r>
      <w:r>
        <w:rPr>
          <w:rFonts w:ascii="仿宋" w:hAnsi="仿宋" w:eastAsia="仿宋" w:cs="Times New Roman"/>
          <w:sz w:val="24"/>
          <w:szCs w:val="24"/>
          <w:lang w:bidi="zh-CN"/>
        </w:rPr>
        <w:t>的</w:t>
      </w:r>
      <w:r>
        <w:rPr>
          <w:rFonts w:ascii="仿宋" w:hAnsi="仿宋" w:eastAsia="仿宋" w:cs="Times New Roman"/>
          <w:sz w:val="24"/>
          <w:szCs w:val="24"/>
          <w:u w:val="single"/>
          <w:lang w:bidi="zh-CN"/>
        </w:rPr>
        <w:t>（项目名称）</w:t>
      </w:r>
      <w:r>
        <w:rPr>
          <w:rFonts w:ascii="仿宋" w:hAnsi="仿宋" w:eastAsia="仿宋" w:cs="Times New Roman"/>
          <w:sz w:val="24"/>
          <w:szCs w:val="24"/>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18FF7AD6">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1.</w:t>
      </w:r>
      <w:r>
        <w:rPr>
          <w:rFonts w:ascii="仿宋" w:hAnsi="仿宋" w:eastAsia="仿宋" w:cs="Times New Roman"/>
          <w:sz w:val="24"/>
          <w:szCs w:val="24"/>
          <w:u w:val="single"/>
          <w:lang w:bidi="zh-CN"/>
        </w:rPr>
        <w:t>（标的名称）</w:t>
      </w:r>
      <w:r>
        <w:rPr>
          <w:rFonts w:ascii="仿宋" w:hAnsi="仿宋" w:eastAsia="仿宋" w:cs="Times New Roman"/>
          <w:sz w:val="24"/>
          <w:szCs w:val="24"/>
          <w:lang w:bidi="zh-CN"/>
        </w:rPr>
        <w:t>，属于（</w:t>
      </w:r>
      <w:r>
        <w:rPr>
          <w:rFonts w:ascii="仿宋" w:hAnsi="仿宋" w:eastAsia="仿宋" w:cs="Times New Roman"/>
          <w:sz w:val="24"/>
          <w:szCs w:val="24"/>
          <w:u w:val="single"/>
          <w:lang w:bidi="zh-CN"/>
        </w:rPr>
        <w:t>采购文件中明确的所属行业）</w:t>
      </w:r>
      <w:r>
        <w:rPr>
          <w:rFonts w:ascii="仿宋" w:hAnsi="仿宋" w:eastAsia="仿宋" w:cs="Times New Roman"/>
          <w:sz w:val="24"/>
          <w:szCs w:val="24"/>
          <w:lang w:bidi="zh-CN"/>
        </w:rPr>
        <w:t>；承建（承接）企业为</w:t>
      </w:r>
      <w:r>
        <w:rPr>
          <w:rFonts w:ascii="仿宋" w:hAnsi="仿宋" w:eastAsia="仿宋" w:cs="Times New Roman"/>
          <w:sz w:val="24"/>
          <w:szCs w:val="24"/>
          <w:u w:val="single"/>
          <w:lang w:bidi="zh-CN"/>
        </w:rPr>
        <w:t>（企业名称）</w:t>
      </w:r>
      <w:r>
        <w:rPr>
          <w:rFonts w:ascii="仿宋" w:hAnsi="仿宋" w:eastAsia="仿宋" w:cs="Times New Roman"/>
          <w:sz w:val="24"/>
          <w:szCs w:val="24"/>
          <w:lang w:bidi="zh-CN"/>
        </w:rPr>
        <w:t>，从业人员</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人，营业收入为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万元，资产总额为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万元，属于</w:t>
      </w:r>
      <w:r>
        <w:rPr>
          <w:rFonts w:ascii="仿宋" w:hAnsi="仿宋" w:eastAsia="仿宋" w:cs="Times New Roman"/>
          <w:sz w:val="24"/>
          <w:szCs w:val="24"/>
          <w:u w:val="single"/>
          <w:lang w:bidi="zh-CN"/>
        </w:rPr>
        <w:t>（中型企业、小型企业、微型企业）</w:t>
      </w:r>
      <w:r>
        <w:rPr>
          <w:rFonts w:ascii="仿宋" w:hAnsi="仿宋" w:eastAsia="仿宋" w:cs="Times New Roman"/>
          <w:sz w:val="24"/>
          <w:szCs w:val="24"/>
          <w:lang w:bidi="zh-CN"/>
        </w:rPr>
        <w:t>；</w:t>
      </w:r>
    </w:p>
    <w:p w14:paraId="1C182F7F">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2.</w:t>
      </w:r>
      <w:r>
        <w:rPr>
          <w:rFonts w:ascii="仿宋" w:hAnsi="仿宋" w:eastAsia="仿宋" w:cs="Times New Roman"/>
          <w:sz w:val="24"/>
          <w:szCs w:val="24"/>
          <w:u w:val="single"/>
          <w:lang w:bidi="zh-CN"/>
        </w:rPr>
        <w:t>（标的名称）</w:t>
      </w:r>
      <w:r>
        <w:rPr>
          <w:rFonts w:ascii="仿宋" w:hAnsi="仿宋" w:eastAsia="仿宋" w:cs="Times New Roman"/>
          <w:sz w:val="24"/>
          <w:szCs w:val="24"/>
          <w:lang w:bidi="zh-CN"/>
        </w:rPr>
        <w:t>，属于（</w:t>
      </w:r>
      <w:r>
        <w:rPr>
          <w:rFonts w:ascii="仿宋" w:hAnsi="仿宋" w:eastAsia="仿宋" w:cs="Times New Roman"/>
          <w:sz w:val="24"/>
          <w:szCs w:val="24"/>
          <w:u w:val="single"/>
          <w:lang w:bidi="zh-CN"/>
        </w:rPr>
        <w:t>采购文件中明确的所属行业）</w:t>
      </w:r>
      <w:r>
        <w:rPr>
          <w:rFonts w:ascii="仿宋" w:hAnsi="仿宋" w:eastAsia="仿宋" w:cs="Times New Roman"/>
          <w:sz w:val="24"/>
          <w:szCs w:val="24"/>
          <w:lang w:bidi="zh-CN"/>
        </w:rPr>
        <w:t>；承建（承接）企业为</w:t>
      </w:r>
      <w:r>
        <w:rPr>
          <w:rFonts w:ascii="仿宋" w:hAnsi="仿宋" w:eastAsia="仿宋" w:cs="Times New Roman"/>
          <w:sz w:val="24"/>
          <w:szCs w:val="24"/>
          <w:u w:val="single"/>
          <w:lang w:bidi="zh-CN"/>
        </w:rPr>
        <w:t>（企业名称）</w:t>
      </w:r>
      <w:r>
        <w:rPr>
          <w:rFonts w:ascii="仿宋" w:hAnsi="仿宋" w:eastAsia="仿宋" w:cs="Times New Roman"/>
          <w:sz w:val="24"/>
          <w:szCs w:val="24"/>
          <w:lang w:bidi="zh-CN"/>
        </w:rPr>
        <w:t>，从业人员</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人，营业收入为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万元，资产总额为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万元，属于</w:t>
      </w:r>
      <w:r>
        <w:rPr>
          <w:rFonts w:ascii="仿宋" w:hAnsi="仿宋" w:eastAsia="仿宋" w:cs="Times New Roman"/>
          <w:sz w:val="24"/>
          <w:szCs w:val="24"/>
          <w:u w:val="single"/>
          <w:lang w:bidi="zh-CN"/>
        </w:rPr>
        <w:t>（中型企业、小型企业、微型企业）</w:t>
      </w:r>
      <w:r>
        <w:rPr>
          <w:rFonts w:ascii="仿宋" w:hAnsi="仿宋" w:eastAsia="仿宋" w:cs="Times New Roman"/>
          <w:sz w:val="24"/>
          <w:szCs w:val="24"/>
          <w:lang w:bidi="zh-CN"/>
        </w:rPr>
        <w:t>；</w:t>
      </w:r>
    </w:p>
    <w:p w14:paraId="66E2E71D">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w:t>
      </w:r>
    </w:p>
    <w:p w14:paraId="29C9246B">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以上企业，不属于大企业的分支机构，不存在控股股东为大企业的情形，也不存在与大企业的负责人为同一人的情形。</w:t>
      </w:r>
    </w:p>
    <w:p w14:paraId="2486F164">
      <w:pPr>
        <w:spacing w:line="360" w:lineRule="auto"/>
        <w:ind w:firstLine="480" w:firstLineChars="200"/>
        <w:jc w:val="left"/>
        <w:rPr>
          <w:rFonts w:hint="eastAsia" w:ascii="仿宋" w:hAnsi="仿宋" w:eastAsia="仿宋" w:cs="Times New Roman"/>
          <w:sz w:val="24"/>
          <w:szCs w:val="24"/>
          <w:lang w:bidi="zh-CN"/>
        </w:rPr>
      </w:pPr>
      <w:r>
        <w:rPr>
          <w:rFonts w:ascii="仿宋" w:hAnsi="仿宋" w:eastAsia="仿宋" w:cs="Times New Roman"/>
          <w:sz w:val="24"/>
          <w:szCs w:val="24"/>
          <w:lang w:bidi="zh-CN"/>
        </w:rPr>
        <w:t>本企业对上述声明内容的真实性负责。如有虚假，将依法承担相应责任。</w:t>
      </w:r>
    </w:p>
    <w:p w14:paraId="67E75EF8">
      <w:pPr>
        <w:spacing w:line="360" w:lineRule="auto"/>
        <w:jc w:val="left"/>
        <w:rPr>
          <w:rFonts w:hint="eastAsia" w:ascii="仿宋" w:hAnsi="仿宋" w:eastAsia="仿宋" w:cs="Times New Roman"/>
          <w:sz w:val="24"/>
          <w:szCs w:val="24"/>
          <w:lang w:bidi="zh-CN"/>
        </w:rPr>
      </w:pPr>
    </w:p>
    <w:p w14:paraId="32334189">
      <w:pPr>
        <w:spacing w:line="360" w:lineRule="auto"/>
        <w:jc w:val="left"/>
        <w:rPr>
          <w:rFonts w:hint="eastAsia" w:ascii="仿宋" w:hAnsi="仿宋" w:eastAsia="仿宋" w:cs="Times New Roman"/>
          <w:sz w:val="24"/>
          <w:szCs w:val="24"/>
          <w:lang w:bidi="zh-CN"/>
        </w:rPr>
      </w:pPr>
      <w:r>
        <w:rPr>
          <w:rFonts w:ascii="仿宋" w:hAnsi="仿宋" w:eastAsia="仿宋" w:cs="Times New Roman"/>
          <w:sz w:val="24"/>
          <w:szCs w:val="24"/>
          <w:lang w:bidi="zh-CN"/>
        </w:rPr>
        <w:t>企业名称（盖章）：</w:t>
      </w:r>
    </w:p>
    <w:p w14:paraId="7365FEC1">
      <w:pPr>
        <w:spacing w:line="360" w:lineRule="auto"/>
        <w:jc w:val="left"/>
        <w:rPr>
          <w:rFonts w:hint="eastAsia" w:ascii="仿宋" w:hAnsi="仿宋" w:eastAsia="仿宋" w:cs="Times New Roman"/>
          <w:sz w:val="24"/>
          <w:szCs w:val="24"/>
          <w:lang w:bidi="zh-CN"/>
        </w:rPr>
      </w:pPr>
      <w:r>
        <w:rPr>
          <w:rFonts w:ascii="仿宋" w:hAnsi="仿宋" w:eastAsia="仿宋" w:cs="Times New Roman"/>
          <w:sz w:val="24"/>
          <w:szCs w:val="24"/>
          <w:lang w:bidi="zh-CN"/>
        </w:rPr>
        <w:t>日期：</w:t>
      </w:r>
    </w:p>
    <w:p w14:paraId="2AEB3816">
      <w:pPr>
        <w:widowControl/>
        <w:spacing w:line="360" w:lineRule="auto"/>
        <w:jc w:val="left"/>
        <w:rPr>
          <w:rFonts w:hint="eastAsia" w:ascii="仿宋" w:hAnsi="仿宋" w:eastAsia="仿宋" w:cs="Times New Roman"/>
          <w:sz w:val="24"/>
          <w:szCs w:val="24"/>
          <w:lang w:bidi="zh-CN"/>
        </w:rPr>
      </w:pPr>
      <w:r>
        <w:rPr>
          <w:rFonts w:ascii="仿宋" w:hAnsi="仿宋" w:eastAsia="仿宋" w:cs="Times New Roman"/>
          <w:sz w:val="24"/>
          <w:szCs w:val="24"/>
          <w:lang w:bidi="zh-CN"/>
        </w:rPr>
        <w:br w:type="page"/>
      </w:r>
    </w:p>
    <w:p w14:paraId="1CD37524">
      <w:pPr>
        <w:spacing w:line="360" w:lineRule="auto"/>
        <w:jc w:val="left"/>
        <w:rPr>
          <w:rFonts w:hint="eastAsia" w:ascii="仿宋" w:hAnsi="仿宋" w:eastAsia="仿宋" w:cs="Times New Roman"/>
          <w:sz w:val="24"/>
          <w:szCs w:val="24"/>
        </w:rPr>
      </w:pPr>
      <w:r>
        <w:rPr>
          <w:rFonts w:ascii="仿宋" w:hAnsi="仿宋" w:eastAsia="仿宋" w:cs="Times New Roman"/>
          <w:sz w:val="24"/>
          <w:szCs w:val="24"/>
        </w:rPr>
        <w:t>附件10</w:t>
      </w:r>
    </w:p>
    <w:p w14:paraId="7741B50D">
      <w:pPr>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残疾人福利性单位声明函</w:t>
      </w:r>
    </w:p>
    <w:p w14:paraId="2ECB9ECC">
      <w:pPr>
        <w:spacing w:line="360" w:lineRule="auto"/>
        <w:ind w:firstLine="480" w:firstLineChars="200"/>
        <w:rPr>
          <w:rFonts w:hint="eastAsia" w:ascii="仿宋" w:hAnsi="仿宋" w:eastAsia="仿宋" w:cs="Times New Roman"/>
          <w:sz w:val="24"/>
          <w:szCs w:val="24"/>
        </w:rPr>
      </w:pPr>
      <w:r>
        <w:rPr>
          <w:rFonts w:ascii="仿宋" w:hAnsi="仿宋" w:eastAsia="仿宋" w:cs="Times New Roman"/>
          <w:sz w:val="24"/>
          <w:szCs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ascii="仿宋" w:hAnsi="仿宋" w:eastAsia="仿宋" w:cs="Times New Roman"/>
          <w:sz w:val="24"/>
          <w:szCs w:val="24"/>
          <w:u w:val="single"/>
        </w:rPr>
        <w:t xml:space="preserve">       </w:t>
      </w:r>
      <w:r>
        <w:rPr>
          <w:rFonts w:ascii="仿宋" w:hAnsi="仿宋" w:eastAsia="仿宋" w:cs="Times New Roman"/>
          <w:sz w:val="24"/>
          <w:szCs w:val="24"/>
        </w:rPr>
        <w:t>项目采购活动提供本单位制造的货物（由本单位承担工程/提供服务），或者提供其他残疾人福利性单位制造的货物（不包括使用非残疾人福利性单位注册商标的货物）。</w:t>
      </w:r>
    </w:p>
    <w:p w14:paraId="5497C150">
      <w:pPr>
        <w:spacing w:line="360" w:lineRule="auto"/>
        <w:ind w:firstLine="480" w:firstLineChars="200"/>
        <w:rPr>
          <w:rFonts w:hint="eastAsia" w:ascii="仿宋" w:hAnsi="仿宋" w:eastAsia="仿宋" w:cs="Times New Roman"/>
          <w:sz w:val="24"/>
          <w:szCs w:val="24"/>
        </w:rPr>
      </w:pPr>
      <w:r>
        <w:rPr>
          <w:rFonts w:ascii="仿宋" w:hAnsi="仿宋" w:eastAsia="仿宋" w:cs="Times New Roman"/>
          <w:sz w:val="24"/>
          <w:szCs w:val="24"/>
        </w:rPr>
        <w:t>本单位对上述声明的真实性负责。如有虚假，将依法承担相应责任。</w:t>
      </w:r>
    </w:p>
    <w:p w14:paraId="5CE005A8">
      <w:pPr>
        <w:spacing w:line="360" w:lineRule="auto"/>
        <w:ind w:firstLine="480" w:firstLineChars="200"/>
        <w:rPr>
          <w:rFonts w:hint="eastAsia" w:ascii="仿宋" w:hAnsi="仿宋" w:eastAsia="仿宋" w:cs="Times New Roman"/>
          <w:sz w:val="24"/>
          <w:szCs w:val="24"/>
        </w:rPr>
      </w:pPr>
      <w:r>
        <w:rPr>
          <w:rFonts w:ascii="仿宋" w:hAnsi="仿宋" w:eastAsia="仿宋" w:cs="Times New Roman"/>
          <w:sz w:val="24"/>
          <w:szCs w:val="24"/>
        </w:rPr>
        <w:t>（备注：1、供应商如不提供此声明函，价格将不做相应扣除。2、中标供应商为残疾人福利单位的，此声明函将随中标结果同时公告，接受社会监督）</w:t>
      </w:r>
    </w:p>
    <w:p w14:paraId="1945F7F1">
      <w:pPr>
        <w:spacing w:line="360" w:lineRule="auto"/>
        <w:rPr>
          <w:rFonts w:hint="eastAsia" w:ascii="仿宋" w:hAnsi="仿宋" w:eastAsia="仿宋" w:cs="Times New Roman"/>
          <w:sz w:val="24"/>
          <w:szCs w:val="24"/>
        </w:rPr>
      </w:pPr>
    </w:p>
    <w:p w14:paraId="2C45A055">
      <w:pPr>
        <w:spacing w:line="360" w:lineRule="auto"/>
        <w:rPr>
          <w:rFonts w:hint="eastAsia" w:ascii="仿宋" w:hAnsi="仿宋" w:eastAsia="仿宋" w:cs="Times New Roman"/>
          <w:sz w:val="24"/>
          <w:szCs w:val="24"/>
        </w:rPr>
      </w:pPr>
      <w:r>
        <w:rPr>
          <w:rFonts w:ascii="仿宋" w:hAnsi="仿宋" w:eastAsia="仿宋" w:cs="Times New Roman"/>
          <w:sz w:val="24"/>
          <w:szCs w:val="24"/>
        </w:rPr>
        <w:t>供应商全称（盖章）：</w:t>
      </w:r>
    </w:p>
    <w:p w14:paraId="0624B72C">
      <w:pPr>
        <w:spacing w:line="360" w:lineRule="auto"/>
        <w:rPr>
          <w:rFonts w:hint="eastAsia" w:ascii="仿宋" w:hAnsi="仿宋" w:eastAsia="仿宋" w:cs="Times New Roman"/>
          <w:sz w:val="24"/>
          <w:szCs w:val="24"/>
        </w:rPr>
      </w:pPr>
      <w:r>
        <w:rPr>
          <w:rFonts w:ascii="仿宋" w:hAnsi="仿宋" w:eastAsia="仿宋" w:cs="Times New Roman"/>
          <w:sz w:val="24"/>
          <w:szCs w:val="24"/>
        </w:rPr>
        <w:t>日  期：</w:t>
      </w:r>
    </w:p>
    <w:p w14:paraId="4993C1BD">
      <w:pPr>
        <w:widowControl/>
        <w:spacing w:line="360" w:lineRule="auto"/>
        <w:jc w:val="left"/>
        <w:rPr>
          <w:rFonts w:hint="eastAsia" w:ascii="仿宋" w:hAnsi="仿宋" w:eastAsia="仿宋" w:cs="Times New Roman"/>
          <w:sz w:val="24"/>
          <w:szCs w:val="24"/>
        </w:rPr>
      </w:pPr>
    </w:p>
    <w:p w14:paraId="447C56B0">
      <w:pPr>
        <w:widowControl/>
        <w:spacing w:line="360" w:lineRule="auto"/>
        <w:jc w:val="left"/>
        <w:rPr>
          <w:rFonts w:hint="eastAsia" w:ascii="仿宋" w:hAnsi="仿宋" w:eastAsia="仿宋" w:cs="Times New Roman"/>
          <w:sz w:val="24"/>
          <w:szCs w:val="24"/>
        </w:rPr>
      </w:pPr>
    </w:p>
    <w:p w14:paraId="71166E68">
      <w:pPr>
        <w:spacing w:line="360" w:lineRule="auto"/>
        <w:rPr>
          <w:rFonts w:hint="eastAsia" w:ascii="仿宋" w:hAnsi="仿宋" w:eastAsia="仿宋" w:cs="Times New Roman"/>
          <w:sz w:val="24"/>
          <w:szCs w:val="24"/>
        </w:rPr>
      </w:pPr>
      <w:r>
        <w:rPr>
          <w:rFonts w:ascii="仿宋" w:hAnsi="仿宋" w:eastAsia="仿宋" w:cs="Times New Roman"/>
          <w:sz w:val="24"/>
          <w:szCs w:val="24"/>
        </w:rPr>
        <w:t>附件11</w:t>
      </w:r>
    </w:p>
    <w:p w14:paraId="04968F22">
      <w:pPr>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监狱和戒毒企业证明材料</w:t>
      </w:r>
    </w:p>
    <w:p w14:paraId="1EFDCEDD">
      <w:pPr>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（格式自拟）</w:t>
      </w:r>
    </w:p>
    <w:p w14:paraId="09F5C104">
      <w:pPr>
        <w:spacing w:line="360" w:lineRule="auto"/>
        <w:ind w:firstLine="480" w:firstLineChars="200"/>
        <w:jc w:val="left"/>
        <w:rPr>
          <w:rFonts w:hint="eastAsia" w:ascii="仿宋" w:hAnsi="仿宋" w:eastAsia="仿宋" w:cs="Times New Roman"/>
          <w:sz w:val="24"/>
          <w:szCs w:val="24"/>
        </w:rPr>
      </w:pPr>
      <w:r>
        <w:rPr>
          <w:rFonts w:ascii="仿宋" w:hAnsi="仿宋" w:eastAsia="仿宋" w:cs="Times New Roman"/>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33FA69EE">
      <w:pPr>
        <w:spacing w:line="360" w:lineRule="auto"/>
        <w:jc w:val="left"/>
        <w:rPr>
          <w:rFonts w:hint="eastAsia" w:ascii="仿宋" w:hAnsi="仿宋" w:eastAsia="仿宋" w:cs="Times New Roman"/>
          <w:sz w:val="24"/>
          <w:szCs w:val="24"/>
        </w:rPr>
      </w:pPr>
    </w:p>
    <w:p w14:paraId="28BEA122">
      <w:pPr>
        <w:widowControl/>
        <w:spacing w:line="360" w:lineRule="auto"/>
        <w:jc w:val="left"/>
        <w:rPr>
          <w:rFonts w:hint="eastAsia" w:ascii="仿宋" w:hAnsi="仿宋" w:eastAsia="仿宋" w:cs="Times New Roman"/>
          <w:sz w:val="24"/>
          <w:szCs w:val="24"/>
        </w:rPr>
      </w:pPr>
      <w:r>
        <w:rPr>
          <w:rFonts w:ascii="仿宋" w:hAnsi="仿宋" w:eastAsia="仿宋" w:cs="Times New Roman"/>
          <w:sz w:val="24"/>
          <w:szCs w:val="24"/>
        </w:rPr>
        <w:br w:type="page"/>
      </w:r>
    </w:p>
    <w:p w14:paraId="34386EBE">
      <w:pPr>
        <w:spacing w:line="360" w:lineRule="auto"/>
        <w:jc w:val="left"/>
        <w:rPr>
          <w:rFonts w:hint="eastAsia" w:ascii="仿宋" w:hAnsi="仿宋" w:eastAsia="仿宋" w:cs="Times New Roman"/>
          <w:bCs/>
          <w:sz w:val="24"/>
          <w:szCs w:val="24"/>
          <w:lang w:bidi="ar"/>
        </w:rPr>
      </w:pPr>
      <w:r>
        <w:rPr>
          <w:rFonts w:ascii="仿宋" w:hAnsi="仿宋" w:eastAsia="仿宋" w:cs="Times New Roman"/>
          <w:bCs/>
          <w:sz w:val="24"/>
          <w:szCs w:val="24"/>
          <w:lang w:bidi="ar"/>
        </w:rPr>
        <w:t>附件12</w:t>
      </w:r>
    </w:p>
    <w:p w14:paraId="73FD3D3F">
      <w:pPr>
        <w:spacing w:line="360" w:lineRule="auto"/>
        <w:jc w:val="center"/>
        <w:rPr>
          <w:rFonts w:hint="eastAsia" w:ascii="仿宋" w:hAnsi="仿宋" w:eastAsia="仿宋" w:cs="Times New Roman"/>
          <w:b/>
          <w:sz w:val="24"/>
          <w:szCs w:val="24"/>
          <w:lang w:bidi="ar"/>
        </w:rPr>
      </w:pPr>
      <w:bookmarkStart w:id="204" w:name="_Hlk130369611"/>
      <w:r>
        <w:rPr>
          <w:rFonts w:ascii="仿宋" w:hAnsi="仿宋" w:eastAsia="仿宋" w:cs="Times New Roman"/>
          <w:b/>
          <w:sz w:val="24"/>
          <w:szCs w:val="24"/>
          <w:lang w:bidi="ar"/>
        </w:rPr>
        <w:t>供应商信用承诺书</w:t>
      </w:r>
    </w:p>
    <w:bookmarkEnd w:id="204"/>
    <w:p w14:paraId="55238C00">
      <w:pPr>
        <w:spacing w:line="360" w:lineRule="auto"/>
        <w:ind w:firstLine="480" w:firstLineChars="200"/>
        <w:rPr>
          <w:rFonts w:hint="eastAsia" w:ascii="仿宋" w:hAnsi="仿宋" w:eastAsia="仿宋" w:cs="Times New Roman"/>
          <w:kern w:val="0"/>
          <w:sz w:val="24"/>
          <w:szCs w:val="24"/>
          <w:lang w:val="zh-CN"/>
        </w:rPr>
      </w:pPr>
      <w:r>
        <w:rPr>
          <w:rFonts w:ascii="仿宋" w:hAnsi="仿宋" w:eastAsia="仿宋" w:cs="Times New Roman"/>
          <w:kern w:val="0"/>
          <w:sz w:val="24"/>
          <w:szCs w:val="24"/>
          <w:lang w:val="zh-CN" w:bidi="ar"/>
        </w:rPr>
        <w:t>为营造公开、公平、公正的交易环境，树立诚信守法的投标人形象，本人代表本单位作出以下承诺：</w:t>
      </w:r>
    </w:p>
    <w:p w14:paraId="4FBECE6A">
      <w:pPr>
        <w:spacing w:line="360" w:lineRule="auto"/>
        <w:ind w:firstLine="480" w:firstLineChars="200"/>
        <w:rPr>
          <w:rFonts w:hint="eastAsia" w:ascii="仿宋" w:hAnsi="仿宋" w:eastAsia="仿宋" w:cs="Times New Roman"/>
          <w:kern w:val="0"/>
          <w:sz w:val="24"/>
          <w:szCs w:val="24"/>
          <w:lang w:val="zh-CN"/>
        </w:rPr>
      </w:pPr>
      <w:r>
        <w:rPr>
          <w:rFonts w:ascii="仿宋" w:hAnsi="仿宋" w:eastAsia="仿宋" w:cs="Times New Roman"/>
          <w:kern w:val="0"/>
          <w:sz w:val="24"/>
          <w:szCs w:val="24"/>
          <w:lang w:val="zh-CN" w:bidi="ar"/>
        </w:rPr>
        <w:t>一、本单位对所提交的单位基本信息、单位负责人、项目负责人、技术负责人、从业资质和资格、业绩、财务状况、信誉等所有资料，均合法、真实、准确、有效，无任何伪造、修改、虚假成分；</w:t>
      </w:r>
    </w:p>
    <w:p w14:paraId="6601A05B">
      <w:pPr>
        <w:spacing w:line="360" w:lineRule="auto"/>
        <w:ind w:firstLine="480" w:firstLineChars="200"/>
        <w:rPr>
          <w:rFonts w:hint="eastAsia" w:ascii="仿宋" w:hAnsi="仿宋" w:eastAsia="仿宋" w:cs="Times New Roman"/>
          <w:kern w:val="0"/>
          <w:sz w:val="24"/>
          <w:szCs w:val="24"/>
          <w:lang w:val="zh-CN"/>
        </w:rPr>
      </w:pPr>
      <w:r>
        <w:rPr>
          <w:rFonts w:ascii="仿宋" w:hAnsi="仿宋" w:eastAsia="仿宋" w:cs="Times New Roman"/>
          <w:kern w:val="0"/>
          <w:sz w:val="24"/>
          <w:szCs w:val="24"/>
          <w:lang w:val="zh-CN" w:bidi="ar"/>
        </w:rPr>
        <w:t>二、严格依照国家和省、市、县关于政府采购等方面的法律、法规、规章、规范性文件，参加投标活动；积极履行社会责任，促进廉政建设；</w:t>
      </w:r>
    </w:p>
    <w:p w14:paraId="6771B9D1">
      <w:pPr>
        <w:spacing w:line="360" w:lineRule="auto"/>
        <w:ind w:firstLine="480" w:firstLineChars="200"/>
        <w:rPr>
          <w:rFonts w:hint="eastAsia" w:ascii="仿宋" w:hAnsi="仿宋" w:eastAsia="仿宋" w:cs="Times New Roman"/>
          <w:kern w:val="0"/>
          <w:sz w:val="24"/>
          <w:szCs w:val="24"/>
          <w:lang w:val="zh-CN"/>
        </w:rPr>
      </w:pPr>
      <w:r>
        <w:rPr>
          <w:rFonts w:ascii="仿宋" w:hAnsi="仿宋" w:eastAsia="仿宋" w:cs="Times New Roman"/>
          <w:kern w:val="0"/>
          <w:sz w:val="24"/>
          <w:szCs w:val="24"/>
          <w:lang w:val="zh-CN" w:bidi="ar"/>
        </w:rPr>
        <w:t>三、自我约束、自我管理，守合同、重信用，不参与围标串标、弄虚作假、骗取中标、干扰评标、违约毁约、恶意投诉等行为，主动维护招标投标的良好秩序；</w:t>
      </w:r>
    </w:p>
    <w:p w14:paraId="10F2834F">
      <w:pPr>
        <w:spacing w:line="360" w:lineRule="auto"/>
        <w:ind w:firstLine="480" w:firstLineChars="200"/>
        <w:rPr>
          <w:rFonts w:hint="eastAsia" w:ascii="仿宋" w:hAnsi="仿宋" w:eastAsia="仿宋" w:cs="Times New Roman"/>
          <w:kern w:val="0"/>
          <w:sz w:val="24"/>
          <w:szCs w:val="24"/>
          <w:lang w:val="zh-CN"/>
        </w:rPr>
      </w:pPr>
      <w:r>
        <w:rPr>
          <w:rFonts w:ascii="仿宋" w:hAnsi="仿宋" w:eastAsia="仿宋" w:cs="Times New Roman"/>
          <w:kern w:val="0"/>
          <w:sz w:val="24"/>
          <w:szCs w:val="24"/>
          <w:lang w:val="zh-CN" w:bidi="ar"/>
        </w:rPr>
        <w:t>四、如发生违法违规或不良行为或存在其他法律法规对招标投标行为予以限制的情形，自愿接受政府采购有关行政监督部门依法给予的行政处罚（处理），并依法承担相应的法律责任；</w:t>
      </w:r>
    </w:p>
    <w:p w14:paraId="42A43542">
      <w:pPr>
        <w:spacing w:line="360" w:lineRule="auto"/>
        <w:ind w:firstLine="480" w:firstLineChars="200"/>
        <w:rPr>
          <w:rFonts w:hint="eastAsia" w:ascii="仿宋" w:hAnsi="仿宋" w:eastAsia="仿宋" w:cs="Times New Roman"/>
          <w:kern w:val="0"/>
          <w:sz w:val="24"/>
          <w:szCs w:val="24"/>
          <w:lang w:val="zh-CN"/>
        </w:rPr>
      </w:pPr>
      <w:r>
        <w:rPr>
          <w:rFonts w:ascii="仿宋" w:hAnsi="仿宋" w:eastAsia="仿宋" w:cs="Times New Roman"/>
          <w:kern w:val="0"/>
          <w:sz w:val="24"/>
          <w:szCs w:val="24"/>
          <w:lang w:val="zh-CN" w:bidi="ar"/>
        </w:rPr>
        <w:t>五、自觉接受政府部门、行业组织、社会公众、新闻舆论等监督；</w:t>
      </w:r>
    </w:p>
    <w:p w14:paraId="309BEA5D">
      <w:pPr>
        <w:spacing w:line="360" w:lineRule="auto"/>
        <w:ind w:firstLine="480" w:firstLineChars="200"/>
        <w:rPr>
          <w:rFonts w:hint="eastAsia" w:ascii="仿宋" w:hAnsi="仿宋" w:eastAsia="仿宋" w:cs="Times New Roman"/>
          <w:kern w:val="0"/>
          <w:sz w:val="24"/>
          <w:szCs w:val="24"/>
          <w:lang w:val="zh-CN"/>
        </w:rPr>
      </w:pPr>
      <w:r>
        <w:rPr>
          <w:rFonts w:ascii="仿宋" w:hAnsi="仿宋" w:eastAsia="仿宋" w:cs="Times New Roman"/>
          <w:kern w:val="0"/>
          <w:sz w:val="24"/>
          <w:szCs w:val="24"/>
          <w:lang w:val="zh-CN" w:bidi="ar"/>
        </w:rPr>
        <w:t>六、上述承诺已向本单位员工作了宣传教育；</w:t>
      </w:r>
    </w:p>
    <w:p w14:paraId="687AACE7">
      <w:pPr>
        <w:spacing w:line="360" w:lineRule="auto"/>
        <w:ind w:firstLine="482" w:firstLineChars="200"/>
        <w:rPr>
          <w:rFonts w:hint="eastAsia" w:ascii="仿宋" w:hAnsi="仿宋" w:eastAsia="仿宋" w:cs="Times New Roman"/>
          <w:kern w:val="0"/>
          <w:sz w:val="24"/>
          <w:szCs w:val="24"/>
          <w:lang w:val="zh-CN"/>
        </w:rPr>
      </w:pPr>
      <w:r>
        <w:rPr>
          <w:rFonts w:ascii="仿宋" w:hAnsi="仿宋" w:eastAsia="仿宋" w:cs="Times New Roman"/>
          <w:b/>
          <w:kern w:val="0"/>
          <w:sz w:val="24"/>
          <w:szCs w:val="24"/>
          <w:lang w:val="zh-CN" w:bidi="ar"/>
        </w:rPr>
        <w:t>如有违反上述承诺的不良行为，本单位同意将其予以上网公示。</w:t>
      </w:r>
    </w:p>
    <w:p w14:paraId="4547FFD2">
      <w:pPr>
        <w:spacing w:line="360" w:lineRule="auto"/>
        <w:ind w:firstLine="2640" w:firstLineChars="1100"/>
        <w:rPr>
          <w:rFonts w:hint="eastAsia" w:ascii="仿宋" w:hAnsi="仿宋" w:eastAsia="仿宋" w:cs="Times New Roman"/>
          <w:kern w:val="0"/>
          <w:sz w:val="24"/>
          <w:szCs w:val="24"/>
          <w:u w:val="single"/>
          <w:lang w:val="zh-CN"/>
        </w:rPr>
      </w:pPr>
      <w:r>
        <w:rPr>
          <w:rFonts w:ascii="仿宋" w:hAnsi="仿宋" w:eastAsia="仿宋" w:cs="Times New Roman"/>
          <w:kern w:val="0"/>
          <w:sz w:val="24"/>
          <w:szCs w:val="24"/>
          <w:lang w:val="zh-CN" w:bidi="ar"/>
        </w:rPr>
        <w:t>投标供应商全称(盖公章)：</w:t>
      </w:r>
    </w:p>
    <w:p w14:paraId="762DF653">
      <w:pPr>
        <w:spacing w:line="360" w:lineRule="auto"/>
        <w:ind w:firstLine="2640" w:firstLineChars="1100"/>
        <w:rPr>
          <w:rFonts w:hint="eastAsia" w:ascii="仿宋" w:hAnsi="仿宋" w:eastAsia="仿宋" w:cs="Times New Roman"/>
          <w:sz w:val="24"/>
          <w:szCs w:val="24"/>
          <w:u w:val="single"/>
          <w:lang w:val="zh-CN"/>
        </w:rPr>
      </w:pPr>
      <w:r>
        <w:rPr>
          <w:rFonts w:ascii="仿宋" w:hAnsi="仿宋" w:eastAsia="仿宋" w:cs="Times New Roman"/>
          <w:kern w:val="0"/>
          <w:sz w:val="24"/>
          <w:szCs w:val="24"/>
          <w:lang w:val="zh-CN" w:bidi="ar"/>
        </w:rPr>
        <w:t>法定代表人（签字或盖章）：</w:t>
      </w:r>
    </w:p>
    <w:p w14:paraId="5C4FC297">
      <w:pPr>
        <w:spacing w:line="360" w:lineRule="auto"/>
        <w:ind w:firstLine="2640" w:firstLineChars="1100"/>
        <w:rPr>
          <w:rFonts w:hint="eastAsia" w:ascii="仿宋" w:hAnsi="仿宋" w:eastAsia="仿宋" w:cs="Times New Roman"/>
          <w:kern w:val="0"/>
          <w:sz w:val="24"/>
          <w:szCs w:val="24"/>
          <w:lang w:val="zh-CN"/>
        </w:rPr>
      </w:pPr>
      <w:r>
        <w:rPr>
          <w:rFonts w:ascii="仿宋" w:hAnsi="仿宋" w:eastAsia="仿宋" w:cs="Times New Roman"/>
          <w:kern w:val="0"/>
          <w:sz w:val="24"/>
          <w:szCs w:val="24"/>
          <w:lang w:val="zh-CN" w:bidi="ar"/>
        </w:rPr>
        <w:t>时间：  年  月   日</w:t>
      </w:r>
    </w:p>
    <w:p w14:paraId="7AE8FF2E">
      <w:pPr>
        <w:widowControl/>
        <w:spacing w:line="360" w:lineRule="auto"/>
        <w:jc w:val="left"/>
        <w:rPr>
          <w:rFonts w:hint="eastAsia" w:ascii="仿宋" w:hAnsi="仿宋" w:eastAsia="仿宋" w:cs="Times New Roman"/>
          <w:sz w:val="24"/>
          <w:szCs w:val="24"/>
        </w:rPr>
      </w:pPr>
      <w:r>
        <w:rPr>
          <w:rFonts w:ascii="仿宋" w:hAnsi="仿宋" w:eastAsia="仿宋" w:cs="Times New Roman"/>
          <w:sz w:val="24"/>
          <w:szCs w:val="24"/>
        </w:rPr>
        <w:br w:type="page"/>
      </w:r>
    </w:p>
    <w:p w14:paraId="5792903B">
      <w:pPr>
        <w:spacing w:line="360" w:lineRule="auto"/>
        <w:jc w:val="left"/>
        <w:rPr>
          <w:rFonts w:hint="eastAsia" w:ascii="仿宋" w:hAnsi="仿宋" w:eastAsia="仿宋" w:cs="Times New Roman"/>
          <w:bCs/>
          <w:sz w:val="24"/>
          <w:szCs w:val="24"/>
          <w:lang w:bidi="ar"/>
        </w:rPr>
      </w:pPr>
      <w:r>
        <w:rPr>
          <w:rFonts w:ascii="仿宋" w:hAnsi="仿宋" w:eastAsia="仿宋" w:cs="Times New Roman"/>
          <w:bCs/>
          <w:sz w:val="24"/>
          <w:szCs w:val="24"/>
          <w:lang w:bidi="ar"/>
        </w:rPr>
        <w:t>附件13</w:t>
      </w:r>
    </w:p>
    <w:p w14:paraId="2CB3FF7A">
      <w:pPr>
        <w:spacing w:line="360" w:lineRule="auto"/>
        <w:jc w:val="center"/>
        <w:rPr>
          <w:rFonts w:hint="eastAsia" w:ascii="仿宋" w:hAnsi="仿宋" w:eastAsia="仿宋" w:cs="Times New Roman"/>
          <w:b/>
          <w:sz w:val="24"/>
          <w:szCs w:val="24"/>
        </w:rPr>
      </w:pPr>
      <w:r>
        <w:rPr>
          <w:rFonts w:ascii="仿宋" w:hAnsi="仿宋" w:eastAsia="仿宋" w:cs="Times New Roman"/>
          <w:b/>
          <w:sz w:val="24"/>
          <w:szCs w:val="24"/>
        </w:rPr>
        <w:t>质疑函范本</w:t>
      </w:r>
    </w:p>
    <w:p w14:paraId="105CAF35">
      <w:pPr>
        <w:spacing w:line="360" w:lineRule="auto"/>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一、质疑供应商基本信息</w:t>
      </w:r>
    </w:p>
    <w:p w14:paraId="4EBA4D75">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质疑供应商：</w:t>
      </w:r>
    </w:p>
    <w:p w14:paraId="5C3A6D19">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地址：邮编：</w:t>
      </w:r>
    </w:p>
    <w:p w14:paraId="487851FD">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联系人：联系电话：</w:t>
      </w:r>
    </w:p>
    <w:p w14:paraId="4AEE450E">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授权代表：</w:t>
      </w:r>
    </w:p>
    <w:p w14:paraId="31DC0460">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联系电话：</w:t>
      </w:r>
    </w:p>
    <w:p w14:paraId="60A0ABFE">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地址：邮编：</w:t>
      </w:r>
    </w:p>
    <w:p w14:paraId="0EF3164E">
      <w:pPr>
        <w:spacing w:line="360" w:lineRule="auto"/>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二、质疑项目基本情况</w:t>
      </w:r>
    </w:p>
    <w:p w14:paraId="1EAB5873">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质疑项目的名称：</w:t>
      </w:r>
    </w:p>
    <w:p w14:paraId="2E6CEA67">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质疑项目的编号：包号：</w:t>
      </w:r>
    </w:p>
    <w:p w14:paraId="236934DB">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采购人名称：</w:t>
      </w:r>
    </w:p>
    <w:p w14:paraId="161D7B52">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采购文件获取日期：</w:t>
      </w:r>
    </w:p>
    <w:p w14:paraId="0410B064">
      <w:pPr>
        <w:spacing w:line="360" w:lineRule="auto"/>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三、质疑事项具体内容</w:t>
      </w:r>
    </w:p>
    <w:p w14:paraId="0F4B9744">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质疑事项1：</w:t>
      </w:r>
    </w:p>
    <w:p w14:paraId="61F6C240">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事实依据：</w:t>
      </w:r>
    </w:p>
    <w:p w14:paraId="5286F414">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法律依据：</w:t>
      </w:r>
    </w:p>
    <w:p w14:paraId="1E4E9383">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质疑事项2</w:t>
      </w:r>
    </w:p>
    <w:p w14:paraId="477DBFD0">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w:t>
      </w:r>
    </w:p>
    <w:p w14:paraId="3E346362">
      <w:pPr>
        <w:spacing w:line="360" w:lineRule="auto"/>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四、与质疑事项相关的质疑请求</w:t>
      </w:r>
    </w:p>
    <w:p w14:paraId="7AD571C0">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请求：</w:t>
      </w:r>
    </w:p>
    <w:p w14:paraId="6979DA11">
      <w:pPr>
        <w:spacing w:line="360" w:lineRule="auto"/>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 xml:space="preserve">签字(签章)：                   公章：                      </w:t>
      </w:r>
    </w:p>
    <w:p w14:paraId="02AFC02E">
      <w:pPr>
        <w:spacing w:line="360" w:lineRule="auto"/>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 xml:space="preserve">日期：    </w:t>
      </w:r>
    </w:p>
    <w:p w14:paraId="2B6C5DCF">
      <w:pPr>
        <w:spacing w:line="360" w:lineRule="auto"/>
        <w:rPr>
          <w:rFonts w:hint="eastAsia" w:ascii="仿宋" w:hAnsi="仿宋" w:eastAsia="仿宋" w:cs="Times New Roman"/>
          <w:kern w:val="0"/>
          <w:sz w:val="24"/>
          <w:szCs w:val="24"/>
          <w:lang w:val="zh-CN" w:bidi="ar"/>
        </w:rPr>
      </w:pPr>
    </w:p>
    <w:p w14:paraId="77579169">
      <w:pPr>
        <w:spacing w:line="360" w:lineRule="auto"/>
        <w:rPr>
          <w:rFonts w:hint="eastAsia" w:ascii="仿宋" w:hAnsi="仿宋" w:eastAsia="仿宋" w:cs="Times New Roman"/>
          <w:b/>
          <w:bCs/>
          <w:kern w:val="0"/>
          <w:sz w:val="24"/>
          <w:szCs w:val="24"/>
          <w:lang w:val="zh-CN" w:bidi="ar"/>
        </w:rPr>
      </w:pPr>
      <w:r>
        <w:rPr>
          <w:rFonts w:ascii="仿宋" w:hAnsi="仿宋" w:eastAsia="仿宋" w:cs="Times New Roman"/>
          <w:b/>
          <w:bCs/>
          <w:kern w:val="0"/>
          <w:sz w:val="24"/>
          <w:szCs w:val="24"/>
          <w:lang w:val="zh-CN" w:bidi="ar"/>
        </w:rPr>
        <w:t>质疑函制作说明：</w:t>
      </w:r>
    </w:p>
    <w:p w14:paraId="7572575C">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1.供应商提出质疑时，应提交质疑函和必要的证明材料。</w:t>
      </w:r>
    </w:p>
    <w:p w14:paraId="3E8E6C1E">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8D692F0">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3.质疑供应商若对项目的某一分包进行质疑，质疑函中应列明具体分包号。</w:t>
      </w:r>
    </w:p>
    <w:p w14:paraId="5ACFEB6F">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4.质疑函的质疑事项应具体、明确，并有必要的事实依据和法律依据。</w:t>
      </w:r>
    </w:p>
    <w:p w14:paraId="7587F10A">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5.质疑函的质疑请求应与质疑事项相关。</w:t>
      </w:r>
    </w:p>
    <w:p w14:paraId="7B37062A">
      <w:pPr>
        <w:spacing w:line="360" w:lineRule="auto"/>
        <w:ind w:firstLine="480" w:firstLineChars="200"/>
        <w:rPr>
          <w:rFonts w:hint="eastAsia" w:ascii="仿宋" w:hAnsi="仿宋" w:eastAsia="仿宋" w:cs="Times New Roman"/>
          <w:kern w:val="0"/>
          <w:sz w:val="24"/>
          <w:szCs w:val="24"/>
          <w:lang w:val="zh-CN" w:bidi="ar"/>
        </w:rPr>
      </w:pPr>
      <w:r>
        <w:rPr>
          <w:rFonts w:ascii="仿宋" w:hAnsi="仿宋" w:eastAsia="仿宋" w:cs="Times New Roman"/>
          <w:kern w:val="0"/>
          <w:sz w:val="24"/>
          <w:szCs w:val="24"/>
          <w:lang w:val="zh-CN" w:bidi="ar"/>
        </w:rPr>
        <w:t>6.质疑供应商为自然人的，质疑函应由本人签字；质疑供应商为法人或者其他组织的，质疑函应由法定代表人、主要负责人，或者其授权代表签字或者盖章，并加盖公章。</w:t>
      </w:r>
    </w:p>
    <w:p w14:paraId="08F46B14">
      <w:pPr>
        <w:spacing w:line="360" w:lineRule="auto"/>
        <w:ind w:firstLine="480" w:firstLineChars="200"/>
        <w:rPr>
          <w:rFonts w:hint="eastAsia" w:ascii="仿宋" w:hAnsi="仿宋" w:eastAsia="仿宋" w:cs="Times New Roman"/>
          <w:kern w:val="0"/>
          <w:sz w:val="24"/>
          <w:szCs w:val="24"/>
          <w:lang w:val="zh-CN" w:bidi="ar"/>
        </w:rPr>
      </w:pPr>
    </w:p>
    <w:p w14:paraId="23BC8E72">
      <w:pPr>
        <w:widowControl/>
        <w:jc w:val="left"/>
        <w:rPr>
          <w:rFonts w:hint="eastAsia" w:ascii="仿宋" w:hAnsi="仿宋" w:eastAsia="仿宋" w:cs="Times New Roman"/>
          <w:sz w:val="24"/>
          <w:szCs w:val="24"/>
        </w:rPr>
      </w:pPr>
      <w:r>
        <w:rPr>
          <w:rFonts w:ascii="仿宋" w:hAnsi="仿宋" w:eastAsia="仿宋" w:cs="Times New Roman"/>
          <w:sz w:val="24"/>
          <w:szCs w:val="24"/>
        </w:rPr>
        <w:br w:type="page"/>
      </w:r>
    </w:p>
    <w:p w14:paraId="39A3E447">
      <w:pPr>
        <w:widowControl/>
        <w:spacing w:line="360" w:lineRule="auto"/>
        <w:jc w:val="center"/>
        <w:rPr>
          <w:rFonts w:hint="eastAsia" w:ascii="仿宋" w:hAnsi="仿宋" w:eastAsia="仿宋" w:cs="宋体"/>
          <w:color w:val="000000"/>
          <w:kern w:val="0"/>
          <w:sz w:val="24"/>
          <w:szCs w:val="24"/>
        </w:rPr>
      </w:pPr>
      <w:r>
        <w:rPr>
          <w:rFonts w:hint="eastAsia" w:ascii="仿宋" w:hAnsi="仿宋" w:eastAsia="仿宋" w:cs="宋体"/>
          <w:b/>
          <w:bCs/>
          <w:color w:val="000000"/>
          <w:kern w:val="0"/>
          <w:sz w:val="24"/>
          <w:szCs w:val="24"/>
        </w:rPr>
        <w:t>采购文件领购申请表</w:t>
      </w:r>
    </w:p>
    <w:p w14:paraId="5F795886">
      <w:pPr>
        <w:widowControl/>
        <w:spacing w:line="360" w:lineRule="auto"/>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项目名称：</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p w14:paraId="4D45F9A0">
      <w:pPr>
        <w:widowControl/>
        <w:spacing w:line="360" w:lineRule="auto"/>
        <w:jc w:val="left"/>
        <w:rPr>
          <w:rFonts w:hint="eastAsia" w:ascii="仿宋" w:hAnsi="仿宋" w:eastAsia="仿宋" w:cs="宋体"/>
          <w:kern w:val="0"/>
          <w:sz w:val="24"/>
          <w:szCs w:val="24"/>
        </w:rPr>
      </w:pPr>
    </w:p>
    <w:tbl>
      <w:tblPr>
        <w:tblStyle w:val="15"/>
        <w:tblW w:w="88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846"/>
      </w:tblGrid>
      <w:tr w14:paraId="794587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10864D03">
            <w:pPr>
              <w:widowControl/>
              <w:spacing w:line="360" w:lineRule="auto"/>
              <w:jc w:val="left"/>
              <w:rPr>
                <w:rFonts w:hint="eastAsia" w:ascii="仿宋" w:hAnsi="仿宋" w:eastAsia="仿宋" w:cs="宋体"/>
                <w:i/>
                <w:color w:val="000000"/>
                <w:kern w:val="0"/>
                <w:sz w:val="24"/>
                <w:szCs w:val="24"/>
              </w:rPr>
            </w:pPr>
            <w:r>
              <w:rPr>
                <w:rFonts w:hint="eastAsia" w:ascii="仿宋" w:hAnsi="仿宋" w:eastAsia="仿宋" w:cs="宋体"/>
                <w:b/>
                <w:color w:val="000000"/>
                <w:kern w:val="0"/>
                <w:sz w:val="24"/>
                <w:szCs w:val="24"/>
              </w:rPr>
              <w:t>投标单位（供应商）全称（公章）</w:t>
            </w:r>
            <w:r>
              <w:rPr>
                <w:rFonts w:hint="eastAsia" w:ascii="仿宋" w:hAnsi="仿宋" w:eastAsia="仿宋" w:cs="宋体"/>
                <w:color w:val="000000"/>
                <w:kern w:val="0"/>
                <w:sz w:val="24"/>
                <w:szCs w:val="24"/>
              </w:rPr>
              <w:t>：</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p w14:paraId="0B45366C">
            <w:pPr>
              <w:widowControl/>
              <w:spacing w:line="360" w:lineRule="auto"/>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统一社会信用代码：</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5BBCC2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7B7B8B5F">
            <w:pPr>
              <w:widowControl/>
              <w:spacing w:line="360" w:lineRule="auto"/>
              <w:ind w:firstLine="42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现委托</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（被授权人的姓名）向采购人申领招标文件工作。项目招投标过程中答疑补充等相关文件都须投标单位在相关网站上下载，本单位会及时关注相关网站，以防遗漏，并承诺不以此为理由提出质疑。</w:t>
            </w:r>
          </w:p>
          <w:p w14:paraId="4D9EAF6D">
            <w:pPr>
              <w:widowControl/>
              <w:spacing w:line="360" w:lineRule="auto"/>
              <w:ind w:firstLine="420"/>
              <w:jc w:val="left"/>
              <w:rPr>
                <w:rFonts w:hint="eastAsia" w:ascii="仿宋" w:hAnsi="仿宋" w:eastAsia="仿宋" w:cs="宋体"/>
                <w:b/>
                <w:color w:val="000000"/>
                <w:kern w:val="0"/>
                <w:sz w:val="24"/>
                <w:szCs w:val="24"/>
              </w:rPr>
            </w:pPr>
            <w:r>
              <w:rPr>
                <w:rFonts w:hint="eastAsia" w:ascii="仿宋" w:hAnsi="仿宋" w:eastAsia="仿宋" w:cs="宋体"/>
                <w:b/>
                <w:color w:val="000000"/>
                <w:kern w:val="0"/>
                <w:sz w:val="24"/>
                <w:szCs w:val="24"/>
              </w:rPr>
              <w:t>法人代表人（签字或盖章）：</w:t>
            </w:r>
          </w:p>
        </w:tc>
      </w:tr>
      <w:tr w14:paraId="7A25E6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737C145B">
            <w:pPr>
              <w:widowControl/>
              <w:spacing w:line="360" w:lineRule="auto"/>
              <w:ind w:firstLine="42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被授权人姓名：</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联系电话：</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7DACFC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1B1487DD">
            <w:pPr>
              <w:widowControl/>
              <w:spacing w:line="360" w:lineRule="auto"/>
              <w:ind w:firstLine="42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二代身份证号码：</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34FFBF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704F8073">
            <w:pPr>
              <w:widowControl/>
              <w:spacing w:line="360" w:lineRule="auto"/>
              <w:ind w:firstLine="42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接收招标文件指定电子邮箱：</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5BC987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846" w:type="dxa"/>
            <w:tcBorders>
              <w:top w:val="outset" w:color="auto" w:sz="6" w:space="0"/>
              <w:left w:val="outset" w:color="auto" w:sz="6" w:space="0"/>
              <w:bottom w:val="outset" w:color="auto" w:sz="6" w:space="0"/>
              <w:right w:val="outset" w:color="auto" w:sz="6" w:space="0"/>
            </w:tcBorders>
            <w:vAlign w:val="center"/>
          </w:tcPr>
          <w:p w14:paraId="5259D83D">
            <w:pPr>
              <w:widowControl/>
              <w:spacing w:line="360" w:lineRule="auto"/>
              <w:ind w:firstLine="420"/>
              <w:jc w:val="left"/>
              <w:rPr>
                <w:rFonts w:hint="eastAsia" w:ascii="仿宋" w:hAnsi="仿宋" w:eastAsia="仿宋" w:cs="宋体"/>
                <w:color w:val="000000"/>
                <w:kern w:val="0"/>
                <w:sz w:val="24"/>
                <w:szCs w:val="24"/>
              </w:rPr>
            </w:pPr>
            <w:r>
              <w:rPr>
                <w:rFonts w:hint="eastAsia" w:ascii="仿宋" w:hAnsi="仿宋" w:eastAsia="仿宋" w:cs="宋体"/>
                <w:b/>
                <w:bCs/>
                <w:color w:val="000000"/>
                <w:kern w:val="0"/>
                <w:sz w:val="24"/>
                <w:szCs w:val="24"/>
              </w:rPr>
              <w:t>注：本表以上内容[  ]填写均需打印，以下内容需由被授权人本人在申领时现场填写或被授权人填写。</w:t>
            </w:r>
          </w:p>
        </w:tc>
      </w:tr>
      <w:tr w14:paraId="33F7A7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5D4D3250">
            <w:pPr>
              <w:widowControl/>
              <w:spacing w:line="360" w:lineRule="auto"/>
              <w:ind w:firstLine="42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领购时间：</w:t>
            </w:r>
          </w:p>
          <w:p w14:paraId="7590180D">
            <w:pPr>
              <w:widowControl/>
              <w:spacing w:line="360" w:lineRule="auto"/>
              <w:ind w:firstLine="1320" w:firstLineChars="55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年    月    日    时    分</w:t>
            </w:r>
          </w:p>
        </w:tc>
      </w:tr>
      <w:tr w14:paraId="303666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3EE69D89">
            <w:pPr>
              <w:widowControl/>
              <w:spacing w:line="360" w:lineRule="auto"/>
              <w:ind w:firstLine="42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被授权人签字：</w:t>
            </w:r>
          </w:p>
        </w:tc>
      </w:tr>
    </w:tbl>
    <w:p w14:paraId="320C5B33">
      <w:pPr>
        <w:spacing w:line="360" w:lineRule="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*注：投标单位应完整填写表格，并对内容的真实性和有效性负全部责任。</w:t>
      </w:r>
    </w:p>
    <w:p w14:paraId="1F138128">
      <w:pPr>
        <w:spacing w:line="360" w:lineRule="auto"/>
        <w:rPr>
          <w:rFonts w:hint="eastAsia" w:ascii="仿宋" w:hAnsi="仿宋" w:eastAsia="仿宋" w:cs="宋体"/>
          <w:b/>
          <w:bCs/>
          <w:color w:val="000000"/>
          <w:kern w:val="0"/>
          <w:sz w:val="24"/>
          <w:szCs w:val="24"/>
        </w:rPr>
      </w:pPr>
    </w:p>
    <w:p w14:paraId="4A4E95E6">
      <w:pPr>
        <w:spacing w:line="360" w:lineRule="auto"/>
        <w:rPr>
          <w:rFonts w:hint="eastAsia" w:ascii="仿宋" w:hAnsi="仿宋" w:eastAsia="仿宋"/>
        </w:rPr>
      </w:pPr>
      <w:r>
        <w:rPr>
          <w:rFonts w:hint="eastAsia" w:ascii="仿宋" w:hAnsi="仿宋" w:eastAsia="仿宋" w:cs="宋体"/>
          <w:b/>
          <w:bCs/>
          <w:color w:val="000000"/>
          <w:kern w:val="0"/>
          <w:sz w:val="24"/>
          <w:szCs w:val="24"/>
        </w:rPr>
        <w:t>附件：营业执照并加盖公章。</w:t>
      </w:r>
    </w:p>
    <w:p w14:paraId="43D98580">
      <w:pPr>
        <w:spacing w:line="360" w:lineRule="auto"/>
        <w:rPr>
          <w:rFonts w:hint="eastAsia" w:ascii="仿宋" w:hAnsi="仿宋" w:eastAsia="仿宋"/>
          <w:sz w:val="24"/>
          <w:szCs w:val="24"/>
        </w:rPr>
      </w:pPr>
    </w:p>
    <w:p w14:paraId="7C99F6F4">
      <w:pPr>
        <w:widowControl/>
        <w:spacing w:line="360" w:lineRule="auto"/>
        <w:jc w:val="left"/>
        <w:rPr>
          <w:rFonts w:hint="eastAsia" w:ascii="仿宋" w:hAnsi="仿宋" w:eastAsia="仿宋" w:cs="Times New Roman"/>
          <w:sz w:val="24"/>
          <w:szCs w:val="24"/>
        </w:rPr>
      </w:pPr>
    </w:p>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14:paraId="2E90CE3C">
            <w:pPr>
              <w:pStyle w:val="13"/>
              <w:jc w:val="center"/>
              <w:rPr>
                <w:rFonts w:hint="eastAsia" w:ascii="仿宋" w:hAnsi="仿宋" w:eastAsia="仿宋"/>
                <w:sz w:val="21"/>
                <w:szCs w:val="21"/>
              </w:rPr>
            </w:pPr>
            <w:r>
              <w:rPr>
                <w:rFonts w:ascii="仿宋" w:hAnsi="仿宋" w:eastAsia="仿宋"/>
                <w:sz w:val="21"/>
                <w:szCs w:val="21"/>
                <w:lang w:val="zh-CN"/>
              </w:rPr>
              <w:t xml:space="preserve"> </w:t>
            </w: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12</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36</w:t>
            </w:r>
            <w:r>
              <w:rPr>
                <w:rFonts w:ascii="仿宋" w:hAnsi="仿宋" w:eastAsia="仿宋"/>
                <w:bCs/>
                <w:sz w:val="21"/>
                <w:szCs w:val="21"/>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ODIyOTViY2JmMDFjODM1NjZhOGRlYTBmODBhYzMifQ=="/>
  </w:docVars>
  <w:rsids>
    <w:rsidRoot w:val="000E6F62"/>
    <w:rsid w:val="0000098A"/>
    <w:rsid w:val="00004E97"/>
    <w:rsid w:val="00005798"/>
    <w:rsid w:val="00013918"/>
    <w:rsid w:val="00013DCD"/>
    <w:rsid w:val="00014E20"/>
    <w:rsid w:val="00015B78"/>
    <w:rsid w:val="00020E06"/>
    <w:rsid w:val="000227D7"/>
    <w:rsid w:val="00022DCC"/>
    <w:rsid w:val="00027DF4"/>
    <w:rsid w:val="00031B49"/>
    <w:rsid w:val="0003374E"/>
    <w:rsid w:val="00036BEA"/>
    <w:rsid w:val="00036F61"/>
    <w:rsid w:val="00040ADA"/>
    <w:rsid w:val="00047640"/>
    <w:rsid w:val="00047C97"/>
    <w:rsid w:val="00050DB4"/>
    <w:rsid w:val="000518D6"/>
    <w:rsid w:val="0005407A"/>
    <w:rsid w:val="00055922"/>
    <w:rsid w:val="00057092"/>
    <w:rsid w:val="000575C2"/>
    <w:rsid w:val="00063A5B"/>
    <w:rsid w:val="00063C87"/>
    <w:rsid w:val="00073D44"/>
    <w:rsid w:val="00075A32"/>
    <w:rsid w:val="000768DE"/>
    <w:rsid w:val="00080100"/>
    <w:rsid w:val="00082610"/>
    <w:rsid w:val="00084074"/>
    <w:rsid w:val="00086D68"/>
    <w:rsid w:val="0009178F"/>
    <w:rsid w:val="00092534"/>
    <w:rsid w:val="00096B3F"/>
    <w:rsid w:val="000A05EE"/>
    <w:rsid w:val="000A09D1"/>
    <w:rsid w:val="000A3992"/>
    <w:rsid w:val="000B3511"/>
    <w:rsid w:val="000B5552"/>
    <w:rsid w:val="000B5C05"/>
    <w:rsid w:val="000C0E9E"/>
    <w:rsid w:val="000C4911"/>
    <w:rsid w:val="000C5004"/>
    <w:rsid w:val="000D2FB9"/>
    <w:rsid w:val="000D395B"/>
    <w:rsid w:val="000E0DB6"/>
    <w:rsid w:val="000E0E7A"/>
    <w:rsid w:val="000E3655"/>
    <w:rsid w:val="000E6F62"/>
    <w:rsid w:val="000F1CD4"/>
    <w:rsid w:val="000F4D77"/>
    <w:rsid w:val="000F6876"/>
    <w:rsid w:val="000F6D21"/>
    <w:rsid w:val="001033D4"/>
    <w:rsid w:val="00105E58"/>
    <w:rsid w:val="0011100F"/>
    <w:rsid w:val="00111362"/>
    <w:rsid w:val="001113EE"/>
    <w:rsid w:val="00111B05"/>
    <w:rsid w:val="00111BCB"/>
    <w:rsid w:val="00112432"/>
    <w:rsid w:val="0011268C"/>
    <w:rsid w:val="0011379A"/>
    <w:rsid w:val="0011414A"/>
    <w:rsid w:val="00124729"/>
    <w:rsid w:val="00125111"/>
    <w:rsid w:val="00126B62"/>
    <w:rsid w:val="00131713"/>
    <w:rsid w:val="001326C3"/>
    <w:rsid w:val="001336FE"/>
    <w:rsid w:val="001370AA"/>
    <w:rsid w:val="00142439"/>
    <w:rsid w:val="00145789"/>
    <w:rsid w:val="001464D8"/>
    <w:rsid w:val="00150486"/>
    <w:rsid w:val="0015162F"/>
    <w:rsid w:val="0015459D"/>
    <w:rsid w:val="001559F8"/>
    <w:rsid w:val="00155CE2"/>
    <w:rsid w:val="00161BF1"/>
    <w:rsid w:val="001630F6"/>
    <w:rsid w:val="001666EB"/>
    <w:rsid w:val="001668B9"/>
    <w:rsid w:val="00170854"/>
    <w:rsid w:val="001713C6"/>
    <w:rsid w:val="001722E3"/>
    <w:rsid w:val="00174A37"/>
    <w:rsid w:val="00175215"/>
    <w:rsid w:val="00175C52"/>
    <w:rsid w:val="00177D2B"/>
    <w:rsid w:val="001822BA"/>
    <w:rsid w:val="001853E7"/>
    <w:rsid w:val="00185807"/>
    <w:rsid w:val="00185A07"/>
    <w:rsid w:val="001860DC"/>
    <w:rsid w:val="00191EAD"/>
    <w:rsid w:val="00192B1F"/>
    <w:rsid w:val="00192BB4"/>
    <w:rsid w:val="00197311"/>
    <w:rsid w:val="001A2111"/>
    <w:rsid w:val="001A3364"/>
    <w:rsid w:val="001A4A71"/>
    <w:rsid w:val="001A4F4D"/>
    <w:rsid w:val="001A6166"/>
    <w:rsid w:val="001B0CE9"/>
    <w:rsid w:val="001B11E9"/>
    <w:rsid w:val="001B1C4D"/>
    <w:rsid w:val="001B1F3C"/>
    <w:rsid w:val="001B527E"/>
    <w:rsid w:val="001B7885"/>
    <w:rsid w:val="001B7E64"/>
    <w:rsid w:val="001D5CFB"/>
    <w:rsid w:val="001D7463"/>
    <w:rsid w:val="001E36E4"/>
    <w:rsid w:val="001E610D"/>
    <w:rsid w:val="001E66C7"/>
    <w:rsid w:val="001E6ABF"/>
    <w:rsid w:val="001E6B1A"/>
    <w:rsid w:val="001E7C03"/>
    <w:rsid w:val="00201184"/>
    <w:rsid w:val="00204702"/>
    <w:rsid w:val="00210990"/>
    <w:rsid w:val="00220170"/>
    <w:rsid w:val="00221847"/>
    <w:rsid w:val="00221D85"/>
    <w:rsid w:val="00222FBA"/>
    <w:rsid w:val="00225C7D"/>
    <w:rsid w:val="002273FD"/>
    <w:rsid w:val="0023042F"/>
    <w:rsid w:val="00232F01"/>
    <w:rsid w:val="00233560"/>
    <w:rsid w:val="00233FE1"/>
    <w:rsid w:val="00235089"/>
    <w:rsid w:val="00237A2D"/>
    <w:rsid w:val="00237E24"/>
    <w:rsid w:val="00240B0D"/>
    <w:rsid w:val="002429D0"/>
    <w:rsid w:val="00243998"/>
    <w:rsid w:val="0024599D"/>
    <w:rsid w:val="002552B3"/>
    <w:rsid w:val="002559C7"/>
    <w:rsid w:val="002610C4"/>
    <w:rsid w:val="00261194"/>
    <w:rsid w:val="002614FD"/>
    <w:rsid w:val="00261F05"/>
    <w:rsid w:val="002627DD"/>
    <w:rsid w:val="00265524"/>
    <w:rsid w:val="00265FCF"/>
    <w:rsid w:val="002747B9"/>
    <w:rsid w:val="00275FC1"/>
    <w:rsid w:val="00277908"/>
    <w:rsid w:val="0028095D"/>
    <w:rsid w:val="0028127F"/>
    <w:rsid w:val="002820A5"/>
    <w:rsid w:val="002834A0"/>
    <w:rsid w:val="0028408A"/>
    <w:rsid w:val="00284C6A"/>
    <w:rsid w:val="00286315"/>
    <w:rsid w:val="00287BC2"/>
    <w:rsid w:val="00290C3E"/>
    <w:rsid w:val="00297678"/>
    <w:rsid w:val="002A0E45"/>
    <w:rsid w:val="002A5092"/>
    <w:rsid w:val="002C50B4"/>
    <w:rsid w:val="002D014C"/>
    <w:rsid w:val="002D0159"/>
    <w:rsid w:val="002D2023"/>
    <w:rsid w:val="002D308A"/>
    <w:rsid w:val="002E0858"/>
    <w:rsid w:val="002E1561"/>
    <w:rsid w:val="002E71EE"/>
    <w:rsid w:val="002E7CB3"/>
    <w:rsid w:val="003038AA"/>
    <w:rsid w:val="00306363"/>
    <w:rsid w:val="00307902"/>
    <w:rsid w:val="00311CE1"/>
    <w:rsid w:val="00311F3A"/>
    <w:rsid w:val="00312C55"/>
    <w:rsid w:val="00317BB1"/>
    <w:rsid w:val="00317E31"/>
    <w:rsid w:val="003201A3"/>
    <w:rsid w:val="003202A5"/>
    <w:rsid w:val="00320D57"/>
    <w:rsid w:val="00324B9A"/>
    <w:rsid w:val="00325C54"/>
    <w:rsid w:val="00326203"/>
    <w:rsid w:val="00331462"/>
    <w:rsid w:val="00333C1F"/>
    <w:rsid w:val="00334536"/>
    <w:rsid w:val="003347DA"/>
    <w:rsid w:val="00334DA9"/>
    <w:rsid w:val="00337579"/>
    <w:rsid w:val="00342634"/>
    <w:rsid w:val="00347A5A"/>
    <w:rsid w:val="00350315"/>
    <w:rsid w:val="003561C1"/>
    <w:rsid w:val="0036139F"/>
    <w:rsid w:val="003648BA"/>
    <w:rsid w:val="0036707A"/>
    <w:rsid w:val="0036715D"/>
    <w:rsid w:val="003672DB"/>
    <w:rsid w:val="003700F4"/>
    <w:rsid w:val="00372164"/>
    <w:rsid w:val="00374C1B"/>
    <w:rsid w:val="003759EC"/>
    <w:rsid w:val="00375B89"/>
    <w:rsid w:val="00377622"/>
    <w:rsid w:val="003862A9"/>
    <w:rsid w:val="00392718"/>
    <w:rsid w:val="003929E8"/>
    <w:rsid w:val="00392ADA"/>
    <w:rsid w:val="00392E5B"/>
    <w:rsid w:val="003930C1"/>
    <w:rsid w:val="003A6A4F"/>
    <w:rsid w:val="003B4D50"/>
    <w:rsid w:val="003C6652"/>
    <w:rsid w:val="003C7835"/>
    <w:rsid w:val="003C7AB7"/>
    <w:rsid w:val="003D31DA"/>
    <w:rsid w:val="003D594B"/>
    <w:rsid w:val="003E02A1"/>
    <w:rsid w:val="003E3426"/>
    <w:rsid w:val="003E4E45"/>
    <w:rsid w:val="003F083D"/>
    <w:rsid w:val="003F231F"/>
    <w:rsid w:val="00401F5D"/>
    <w:rsid w:val="0040225D"/>
    <w:rsid w:val="00403B80"/>
    <w:rsid w:val="0040429D"/>
    <w:rsid w:val="00407863"/>
    <w:rsid w:val="004131CC"/>
    <w:rsid w:val="004135A5"/>
    <w:rsid w:val="0041369C"/>
    <w:rsid w:val="00416009"/>
    <w:rsid w:val="004164E4"/>
    <w:rsid w:val="004204C9"/>
    <w:rsid w:val="00420CFB"/>
    <w:rsid w:val="00421B7B"/>
    <w:rsid w:val="00423225"/>
    <w:rsid w:val="004341FD"/>
    <w:rsid w:val="00434385"/>
    <w:rsid w:val="004400FF"/>
    <w:rsid w:val="004437C6"/>
    <w:rsid w:val="00443B99"/>
    <w:rsid w:val="004467C0"/>
    <w:rsid w:val="00452E0E"/>
    <w:rsid w:val="0045463D"/>
    <w:rsid w:val="004552D3"/>
    <w:rsid w:val="004601D7"/>
    <w:rsid w:val="004604FB"/>
    <w:rsid w:val="004640D7"/>
    <w:rsid w:val="00467212"/>
    <w:rsid w:val="004721D5"/>
    <w:rsid w:val="004751B1"/>
    <w:rsid w:val="00476E76"/>
    <w:rsid w:val="00476F77"/>
    <w:rsid w:val="00482923"/>
    <w:rsid w:val="004829F7"/>
    <w:rsid w:val="00486452"/>
    <w:rsid w:val="00494F68"/>
    <w:rsid w:val="004A115E"/>
    <w:rsid w:val="004A2204"/>
    <w:rsid w:val="004A511A"/>
    <w:rsid w:val="004A557C"/>
    <w:rsid w:val="004B06C2"/>
    <w:rsid w:val="004B37AE"/>
    <w:rsid w:val="004B622B"/>
    <w:rsid w:val="004C43F3"/>
    <w:rsid w:val="004D14F1"/>
    <w:rsid w:val="004D2635"/>
    <w:rsid w:val="004D469A"/>
    <w:rsid w:val="004D4E65"/>
    <w:rsid w:val="004D6C61"/>
    <w:rsid w:val="004D6FA0"/>
    <w:rsid w:val="004E0A78"/>
    <w:rsid w:val="004E1EB9"/>
    <w:rsid w:val="004E28E0"/>
    <w:rsid w:val="004E3AB1"/>
    <w:rsid w:val="004E42DF"/>
    <w:rsid w:val="004E58DC"/>
    <w:rsid w:val="004E5B84"/>
    <w:rsid w:val="004F1201"/>
    <w:rsid w:val="004F15DE"/>
    <w:rsid w:val="004F2EAC"/>
    <w:rsid w:val="004F4C67"/>
    <w:rsid w:val="004F7F2F"/>
    <w:rsid w:val="00503209"/>
    <w:rsid w:val="00503A0C"/>
    <w:rsid w:val="00505F22"/>
    <w:rsid w:val="0051378A"/>
    <w:rsid w:val="00515D5B"/>
    <w:rsid w:val="005201FA"/>
    <w:rsid w:val="00524FB0"/>
    <w:rsid w:val="00527624"/>
    <w:rsid w:val="00532A6C"/>
    <w:rsid w:val="00533F19"/>
    <w:rsid w:val="005402C9"/>
    <w:rsid w:val="005424AE"/>
    <w:rsid w:val="005444C5"/>
    <w:rsid w:val="00544B8F"/>
    <w:rsid w:val="0054629F"/>
    <w:rsid w:val="00546F31"/>
    <w:rsid w:val="005612A7"/>
    <w:rsid w:val="005622F6"/>
    <w:rsid w:val="00564475"/>
    <w:rsid w:val="005653B6"/>
    <w:rsid w:val="00566096"/>
    <w:rsid w:val="0057011D"/>
    <w:rsid w:val="00571081"/>
    <w:rsid w:val="00572285"/>
    <w:rsid w:val="00572EBD"/>
    <w:rsid w:val="0057483E"/>
    <w:rsid w:val="00575544"/>
    <w:rsid w:val="00577F45"/>
    <w:rsid w:val="005819B0"/>
    <w:rsid w:val="00587C6A"/>
    <w:rsid w:val="00591B9F"/>
    <w:rsid w:val="005930C7"/>
    <w:rsid w:val="005A1859"/>
    <w:rsid w:val="005A2DB8"/>
    <w:rsid w:val="005A5307"/>
    <w:rsid w:val="005A6FA6"/>
    <w:rsid w:val="005B7637"/>
    <w:rsid w:val="005C0B6A"/>
    <w:rsid w:val="005C28A8"/>
    <w:rsid w:val="005C7294"/>
    <w:rsid w:val="005D73D6"/>
    <w:rsid w:val="005D7B1E"/>
    <w:rsid w:val="005F046F"/>
    <w:rsid w:val="005F0E77"/>
    <w:rsid w:val="005F375E"/>
    <w:rsid w:val="005F5707"/>
    <w:rsid w:val="005F78A6"/>
    <w:rsid w:val="005F7B9E"/>
    <w:rsid w:val="00600D7A"/>
    <w:rsid w:val="006012FB"/>
    <w:rsid w:val="006016D7"/>
    <w:rsid w:val="00604DDE"/>
    <w:rsid w:val="00605498"/>
    <w:rsid w:val="00607375"/>
    <w:rsid w:val="00612B58"/>
    <w:rsid w:val="00614E51"/>
    <w:rsid w:val="00615533"/>
    <w:rsid w:val="006165F5"/>
    <w:rsid w:val="006213BD"/>
    <w:rsid w:val="00621708"/>
    <w:rsid w:val="00622680"/>
    <w:rsid w:val="00622E05"/>
    <w:rsid w:val="006236FA"/>
    <w:rsid w:val="00625A39"/>
    <w:rsid w:val="00626E09"/>
    <w:rsid w:val="00627DE4"/>
    <w:rsid w:val="00630181"/>
    <w:rsid w:val="00631C94"/>
    <w:rsid w:val="0063267B"/>
    <w:rsid w:val="00633427"/>
    <w:rsid w:val="0063654D"/>
    <w:rsid w:val="00643D29"/>
    <w:rsid w:val="006448DA"/>
    <w:rsid w:val="0064569F"/>
    <w:rsid w:val="00646012"/>
    <w:rsid w:val="006571F6"/>
    <w:rsid w:val="006572DD"/>
    <w:rsid w:val="00661F11"/>
    <w:rsid w:val="006640AB"/>
    <w:rsid w:val="0067446B"/>
    <w:rsid w:val="00687070"/>
    <w:rsid w:val="0069149C"/>
    <w:rsid w:val="00692F88"/>
    <w:rsid w:val="00697713"/>
    <w:rsid w:val="006A0549"/>
    <w:rsid w:val="006A0827"/>
    <w:rsid w:val="006A0CDD"/>
    <w:rsid w:val="006B061A"/>
    <w:rsid w:val="006B0E2D"/>
    <w:rsid w:val="006B1D46"/>
    <w:rsid w:val="006B459C"/>
    <w:rsid w:val="006B5DEC"/>
    <w:rsid w:val="006B7279"/>
    <w:rsid w:val="006C087A"/>
    <w:rsid w:val="006C48CE"/>
    <w:rsid w:val="006C5575"/>
    <w:rsid w:val="006C5FC0"/>
    <w:rsid w:val="006D1996"/>
    <w:rsid w:val="006D35DA"/>
    <w:rsid w:val="006D4EE1"/>
    <w:rsid w:val="006D55CD"/>
    <w:rsid w:val="006E0873"/>
    <w:rsid w:val="006E40D5"/>
    <w:rsid w:val="006E74B3"/>
    <w:rsid w:val="006F5CD4"/>
    <w:rsid w:val="007000B1"/>
    <w:rsid w:val="00700C0D"/>
    <w:rsid w:val="00701B6A"/>
    <w:rsid w:val="007110F4"/>
    <w:rsid w:val="0071219F"/>
    <w:rsid w:val="007178A7"/>
    <w:rsid w:val="00720646"/>
    <w:rsid w:val="00723203"/>
    <w:rsid w:val="0072345F"/>
    <w:rsid w:val="00731B90"/>
    <w:rsid w:val="00732C6B"/>
    <w:rsid w:val="007339D9"/>
    <w:rsid w:val="007359E8"/>
    <w:rsid w:val="00737F56"/>
    <w:rsid w:val="007534E0"/>
    <w:rsid w:val="0075373A"/>
    <w:rsid w:val="00764502"/>
    <w:rsid w:val="00766B5B"/>
    <w:rsid w:val="00770F07"/>
    <w:rsid w:val="007724B6"/>
    <w:rsid w:val="00773F66"/>
    <w:rsid w:val="007776EE"/>
    <w:rsid w:val="00780216"/>
    <w:rsid w:val="007840C5"/>
    <w:rsid w:val="0078482B"/>
    <w:rsid w:val="00784D05"/>
    <w:rsid w:val="00784F04"/>
    <w:rsid w:val="0078613B"/>
    <w:rsid w:val="007867E7"/>
    <w:rsid w:val="00791D27"/>
    <w:rsid w:val="00796C7D"/>
    <w:rsid w:val="007A16B1"/>
    <w:rsid w:val="007A6E5E"/>
    <w:rsid w:val="007B0005"/>
    <w:rsid w:val="007B1811"/>
    <w:rsid w:val="007B1CB4"/>
    <w:rsid w:val="007B32E6"/>
    <w:rsid w:val="007B34DB"/>
    <w:rsid w:val="007B6089"/>
    <w:rsid w:val="007B60F4"/>
    <w:rsid w:val="007B6325"/>
    <w:rsid w:val="007B6A9F"/>
    <w:rsid w:val="007C1E7E"/>
    <w:rsid w:val="007C4CC9"/>
    <w:rsid w:val="007C6E63"/>
    <w:rsid w:val="007C6FC1"/>
    <w:rsid w:val="007C7D52"/>
    <w:rsid w:val="007D0FC1"/>
    <w:rsid w:val="007D5B83"/>
    <w:rsid w:val="007D63B2"/>
    <w:rsid w:val="007E015B"/>
    <w:rsid w:val="007E4A5E"/>
    <w:rsid w:val="007E5588"/>
    <w:rsid w:val="007F26AD"/>
    <w:rsid w:val="007F2C22"/>
    <w:rsid w:val="00801B1B"/>
    <w:rsid w:val="0080309D"/>
    <w:rsid w:val="008060E0"/>
    <w:rsid w:val="008067BF"/>
    <w:rsid w:val="00806DAE"/>
    <w:rsid w:val="0080763E"/>
    <w:rsid w:val="00814F96"/>
    <w:rsid w:val="00815013"/>
    <w:rsid w:val="00821D9F"/>
    <w:rsid w:val="008243BB"/>
    <w:rsid w:val="0082443B"/>
    <w:rsid w:val="00825190"/>
    <w:rsid w:val="0082531E"/>
    <w:rsid w:val="00825F9F"/>
    <w:rsid w:val="008276FC"/>
    <w:rsid w:val="00832450"/>
    <w:rsid w:val="008330D5"/>
    <w:rsid w:val="00833518"/>
    <w:rsid w:val="00834248"/>
    <w:rsid w:val="0083614F"/>
    <w:rsid w:val="00840012"/>
    <w:rsid w:val="00840319"/>
    <w:rsid w:val="00840666"/>
    <w:rsid w:val="008409BF"/>
    <w:rsid w:val="00840A9D"/>
    <w:rsid w:val="00841747"/>
    <w:rsid w:val="00845517"/>
    <w:rsid w:val="008519FD"/>
    <w:rsid w:val="00851E94"/>
    <w:rsid w:val="0085212C"/>
    <w:rsid w:val="00852B4A"/>
    <w:rsid w:val="00852D48"/>
    <w:rsid w:val="00853A4D"/>
    <w:rsid w:val="00854927"/>
    <w:rsid w:val="0085695B"/>
    <w:rsid w:val="00861D60"/>
    <w:rsid w:val="008655BD"/>
    <w:rsid w:val="00875ADF"/>
    <w:rsid w:val="00876A9D"/>
    <w:rsid w:val="008775B4"/>
    <w:rsid w:val="008845EA"/>
    <w:rsid w:val="00886594"/>
    <w:rsid w:val="00890951"/>
    <w:rsid w:val="0089454B"/>
    <w:rsid w:val="0089647F"/>
    <w:rsid w:val="00897B47"/>
    <w:rsid w:val="008A102C"/>
    <w:rsid w:val="008A7857"/>
    <w:rsid w:val="008B73FE"/>
    <w:rsid w:val="008B78D5"/>
    <w:rsid w:val="008B7CC2"/>
    <w:rsid w:val="008C08B8"/>
    <w:rsid w:val="008C0963"/>
    <w:rsid w:val="008C360B"/>
    <w:rsid w:val="008C38D2"/>
    <w:rsid w:val="008C6067"/>
    <w:rsid w:val="008D09DA"/>
    <w:rsid w:val="008D13DD"/>
    <w:rsid w:val="008D183D"/>
    <w:rsid w:val="008D341F"/>
    <w:rsid w:val="008D3F19"/>
    <w:rsid w:val="008D52CF"/>
    <w:rsid w:val="008D7CB2"/>
    <w:rsid w:val="008E04EE"/>
    <w:rsid w:val="008E30C1"/>
    <w:rsid w:val="008E4002"/>
    <w:rsid w:val="008E7BBD"/>
    <w:rsid w:val="008F30BA"/>
    <w:rsid w:val="008F42B5"/>
    <w:rsid w:val="008F5251"/>
    <w:rsid w:val="008F6552"/>
    <w:rsid w:val="008F70DC"/>
    <w:rsid w:val="00900D32"/>
    <w:rsid w:val="0090172A"/>
    <w:rsid w:val="009041D2"/>
    <w:rsid w:val="00905A84"/>
    <w:rsid w:val="00906406"/>
    <w:rsid w:val="00912166"/>
    <w:rsid w:val="00916B05"/>
    <w:rsid w:val="00916FBE"/>
    <w:rsid w:val="009170F0"/>
    <w:rsid w:val="00920ECD"/>
    <w:rsid w:val="009230CB"/>
    <w:rsid w:val="00926246"/>
    <w:rsid w:val="00926A3E"/>
    <w:rsid w:val="0093054F"/>
    <w:rsid w:val="00930B8B"/>
    <w:rsid w:val="0093210B"/>
    <w:rsid w:val="0093389D"/>
    <w:rsid w:val="009357AD"/>
    <w:rsid w:val="00940FB6"/>
    <w:rsid w:val="0094149A"/>
    <w:rsid w:val="00944270"/>
    <w:rsid w:val="00944681"/>
    <w:rsid w:val="009450DF"/>
    <w:rsid w:val="00945F3E"/>
    <w:rsid w:val="009511CF"/>
    <w:rsid w:val="0095197E"/>
    <w:rsid w:val="0095247C"/>
    <w:rsid w:val="00952CA9"/>
    <w:rsid w:val="0095762F"/>
    <w:rsid w:val="00962C82"/>
    <w:rsid w:val="00962E3F"/>
    <w:rsid w:val="00965568"/>
    <w:rsid w:val="00966135"/>
    <w:rsid w:val="00966262"/>
    <w:rsid w:val="00972725"/>
    <w:rsid w:val="00973C37"/>
    <w:rsid w:val="00973E6E"/>
    <w:rsid w:val="00975CF3"/>
    <w:rsid w:val="00977A6B"/>
    <w:rsid w:val="00983FC8"/>
    <w:rsid w:val="009903E3"/>
    <w:rsid w:val="00992E70"/>
    <w:rsid w:val="00993655"/>
    <w:rsid w:val="009A16A2"/>
    <w:rsid w:val="009A371A"/>
    <w:rsid w:val="009A4B22"/>
    <w:rsid w:val="009A7E50"/>
    <w:rsid w:val="009B2BFF"/>
    <w:rsid w:val="009B348E"/>
    <w:rsid w:val="009B5CF0"/>
    <w:rsid w:val="009B68CF"/>
    <w:rsid w:val="009C1EFB"/>
    <w:rsid w:val="009C3FD0"/>
    <w:rsid w:val="009C5AB0"/>
    <w:rsid w:val="009C69B8"/>
    <w:rsid w:val="009D0385"/>
    <w:rsid w:val="009D2F43"/>
    <w:rsid w:val="009D62F4"/>
    <w:rsid w:val="009D789B"/>
    <w:rsid w:val="009E15DE"/>
    <w:rsid w:val="009E665C"/>
    <w:rsid w:val="009E7236"/>
    <w:rsid w:val="009F0D3B"/>
    <w:rsid w:val="009F14EC"/>
    <w:rsid w:val="009F25A4"/>
    <w:rsid w:val="009F61B1"/>
    <w:rsid w:val="009F6CF6"/>
    <w:rsid w:val="00A005C3"/>
    <w:rsid w:val="00A018FE"/>
    <w:rsid w:val="00A159DA"/>
    <w:rsid w:val="00A260C2"/>
    <w:rsid w:val="00A30819"/>
    <w:rsid w:val="00A32BC0"/>
    <w:rsid w:val="00A34E21"/>
    <w:rsid w:val="00A40A09"/>
    <w:rsid w:val="00A41166"/>
    <w:rsid w:val="00A46329"/>
    <w:rsid w:val="00A46F03"/>
    <w:rsid w:val="00A474C0"/>
    <w:rsid w:val="00A521B4"/>
    <w:rsid w:val="00A53BA7"/>
    <w:rsid w:val="00A53EED"/>
    <w:rsid w:val="00A5409D"/>
    <w:rsid w:val="00A5745E"/>
    <w:rsid w:val="00A57C71"/>
    <w:rsid w:val="00A63D4B"/>
    <w:rsid w:val="00A73630"/>
    <w:rsid w:val="00A74AD2"/>
    <w:rsid w:val="00A77047"/>
    <w:rsid w:val="00A77C58"/>
    <w:rsid w:val="00A80338"/>
    <w:rsid w:val="00A83D2F"/>
    <w:rsid w:val="00A8432D"/>
    <w:rsid w:val="00A85D78"/>
    <w:rsid w:val="00A85EB1"/>
    <w:rsid w:val="00A92D91"/>
    <w:rsid w:val="00A94822"/>
    <w:rsid w:val="00A97DFB"/>
    <w:rsid w:val="00AA2308"/>
    <w:rsid w:val="00AA34C3"/>
    <w:rsid w:val="00AA3856"/>
    <w:rsid w:val="00AA5031"/>
    <w:rsid w:val="00AA5C2F"/>
    <w:rsid w:val="00AC20D0"/>
    <w:rsid w:val="00AC24F3"/>
    <w:rsid w:val="00AC27FF"/>
    <w:rsid w:val="00AD1B36"/>
    <w:rsid w:val="00AD2877"/>
    <w:rsid w:val="00AD2C70"/>
    <w:rsid w:val="00AE3B68"/>
    <w:rsid w:val="00AE4D01"/>
    <w:rsid w:val="00AF0D7D"/>
    <w:rsid w:val="00AF4143"/>
    <w:rsid w:val="00AF453F"/>
    <w:rsid w:val="00AF4968"/>
    <w:rsid w:val="00AF5622"/>
    <w:rsid w:val="00B006CF"/>
    <w:rsid w:val="00B028AA"/>
    <w:rsid w:val="00B14810"/>
    <w:rsid w:val="00B23EE5"/>
    <w:rsid w:val="00B323E2"/>
    <w:rsid w:val="00B41900"/>
    <w:rsid w:val="00B42376"/>
    <w:rsid w:val="00B43159"/>
    <w:rsid w:val="00B4406F"/>
    <w:rsid w:val="00B44EDD"/>
    <w:rsid w:val="00B4612C"/>
    <w:rsid w:val="00B51543"/>
    <w:rsid w:val="00B52A83"/>
    <w:rsid w:val="00B56583"/>
    <w:rsid w:val="00B62B02"/>
    <w:rsid w:val="00B65BE8"/>
    <w:rsid w:val="00B723D4"/>
    <w:rsid w:val="00B7559A"/>
    <w:rsid w:val="00B7683F"/>
    <w:rsid w:val="00B80378"/>
    <w:rsid w:val="00B8507E"/>
    <w:rsid w:val="00B85201"/>
    <w:rsid w:val="00B856AD"/>
    <w:rsid w:val="00B87398"/>
    <w:rsid w:val="00B91C5D"/>
    <w:rsid w:val="00B93545"/>
    <w:rsid w:val="00B95987"/>
    <w:rsid w:val="00BA3116"/>
    <w:rsid w:val="00BA3CDB"/>
    <w:rsid w:val="00BB1DAA"/>
    <w:rsid w:val="00BB2C6E"/>
    <w:rsid w:val="00BB47C6"/>
    <w:rsid w:val="00BC0523"/>
    <w:rsid w:val="00BC0AD1"/>
    <w:rsid w:val="00BC3426"/>
    <w:rsid w:val="00BC355B"/>
    <w:rsid w:val="00BD1D4D"/>
    <w:rsid w:val="00BE1290"/>
    <w:rsid w:val="00BE5B33"/>
    <w:rsid w:val="00BF05BF"/>
    <w:rsid w:val="00BF166A"/>
    <w:rsid w:val="00BF500D"/>
    <w:rsid w:val="00BF60BF"/>
    <w:rsid w:val="00C00B68"/>
    <w:rsid w:val="00C03114"/>
    <w:rsid w:val="00C045CA"/>
    <w:rsid w:val="00C050B0"/>
    <w:rsid w:val="00C05CA8"/>
    <w:rsid w:val="00C123DF"/>
    <w:rsid w:val="00C16743"/>
    <w:rsid w:val="00C17978"/>
    <w:rsid w:val="00C2003F"/>
    <w:rsid w:val="00C2030A"/>
    <w:rsid w:val="00C208FF"/>
    <w:rsid w:val="00C2144B"/>
    <w:rsid w:val="00C22965"/>
    <w:rsid w:val="00C2456B"/>
    <w:rsid w:val="00C2690F"/>
    <w:rsid w:val="00C27C00"/>
    <w:rsid w:val="00C32B15"/>
    <w:rsid w:val="00C347B5"/>
    <w:rsid w:val="00C347D6"/>
    <w:rsid w:val="00C35588"/>
    <w:rsid w:val="00C36631"/>
    <w:rsid w:val="00C369CB"/>
    <w:rsid w:val="00C42032"/>
    <w:rsid w:val="00C4244E"/>
    <w:rsid w:val="00C4621D"/>
    <w:rsid w:val="00C46DB2"/>
    <w:rsid w:val="00C50F2E"/>
    <w:rsid w:val="00C556B3"/>
    <w:rsid w:val="00C5781A"/>
    <w:rsid w:val="00C57862"/>
    <w:rsid w:val="00C613F2"/>
    <w:rsid w:val="00C64542"/>
    <w:rsid w:val="00C65550"/>
    <w:rsid w:val="00C655B1"/>
    <w:rsid w:val="00C70F8C"/>
    <w:rsid w:val="00C7194C"/>
    <w:rsid w:val="00C71BD0"/>
    <w:rsid w:val="00C76506"/>
    <w:rsid w:val="00C7682D"/>
    <w:rsid w:val="00C76895"/>
    <w:rsid w:val="00C83F63"/>
    <w:rsid w:val="00C90B18"/>
    <w:rsid w:val="00C90CDB"/>
    <w:rsid w:val="00C90CE3"/>
    <w:rsid w:val="00C93FFC"/>
    <w:rsid w:val="00C962B3"/>
    <w:rsid w:val="00CA03F1"/>
    <w:rsid w:val="00CA1D43"/>
    <w:rsid w:val="00CA72A2"/>
    <w:rsid w:val="00CB3542"/>
    <w:rsid w:val="00CB5046"/>
    <w:rsid w:val="00CC3F4A"/>
    <w:rsid w:val="00CC4FD4"/>
    <w:rsid w:val="00CD06F2"/>
    <w:rsid w:val="00CD3863"/>
    <w:rsid w:val="00CD42AB"/>
    <w:rsid w:val="00CD5E46"/>
    <w:rsid w:val="00CE61D9"/>
    <w:rsid w:val="00CE7AEA"/>
    <w:rsid w:val="00CF18AD"/>
    <w:rsid w:val="00CF18D8"/>
    <w:rsid w:val="00CF2678"/>
    <w:rsid w:val="00CF712B"/>
    <w:rsid w:val="00D01815"/>
    <w:rsid w:val="00D01AEB"/>
    <w:rsid w:val="00D14B9E"/>
    <w:rsid w:val="00D16694"/>
    <w:rsid w:val="00D20998"/>
    <w:rsid w:val="00D21059"/>
    <w:rsid w:val="00D22D8E"/>
    <w:rsid w:val="00D24294"/>
    <w:rsid w:val="00D25F12"/>
    <w:rsid w:val="00D3087A"/>
    <w:rsid w:val="00D3420C"/>
    <w:rsid w:val="00D353F6"/>
    <w:rsid w:val="00D36AE4"/>
    <w:rsid w:val="00D37427"/>
    <w:rsid w:val="00D3775B"/>
    <w:rsid w:val="00D41D56"/>
    <w:rsid w:val="00D42BB6"/>
    <w:rsid w:val="00D4464A"/>
    <w:rsid w:val="00D45E59"/>
    <w:rsid w:val="00D47D18"/>
    <w:rsid w:val="00D521BB"/>
    <w:rsid w:val="00D5273E"/>
    <w:rsid w:val="00D53057"/>
    <w:rsid w:val="00D54AAA"/>
    <w:rsid w:val="00D54EF4"/>
    <w:rsid w:val="00D60AA1"/>
    <w:rsid w:val="00D66B9E"/>
    <w:rsid w:val="00D66F7D"/>
    <w:rsid w:val="00D70520"/>
    <w:rsid w:val="00D708F9"/>
    <w:rsid w:val="00D710C6"/>
    <w:rsid w:val="00D73179"/>
    <w:rsid w:val="00D74A65"/>
    <w:rsid w:val="00D77B4E"/>
    <w:rsid w:val="00D81B6A"/>
    <w:rsid w:val="00D824E8"/>
    <w:rsid w:val="00D86AE0"/>
    <w:rsid w:val="00D877BA"/>
    <w:rsid w:val="00D9248C"/>
    <w:rsid w:val="00D93712"/>
    <w:rsid w:val="00DA1234"/>
    <w:rsid w:val="00DA13A7"/>
    <w:rsid w:val="00DA1D24"/>
    <w:rsid w:val="00DA317F"/>
    <w:rsid w:val="00DA5B97"/>
    <w:rsid w:val="00DB0E2F"/>
    <w:rsid w:val="00DB411B"/>
    <w:rsid w:val="00DB734A"/>
    <w:rsid w:val="00DB7B95"/>
    <w:rsid w:val="00DC0343"/>
    <w:rsid w:val="00DC541D"/>
    <w:rsid w:val="00DC7D58"/>
    <w:rsid w:val="00DD0607"/>
    <w:rsid w:val="00DD3DA2"/>
    <w:rsid w:val="00DD7796"/>
    <w:rsid w:val="00DE54C8"/>
    <w:rsid w:val="00DE74F8"/>
    <w:rsid w:val="00DF43CD"/>
    <w:rsid w:val="00DF5C00"/>
    <w:rsid w:val="00E037E0"/>
    <w:rsid w:val="00E10A9C"/>
    <w:rsid w:val="00E10AFB"/>
    <w:rsid w:val="00E11219"/>
    <w:rsid w:val="00E11AB2"/>
    <w:rsid w:val="00E11E5E"/>
    <w:rsid w:val="00E1338A"/>
    <w:rsid w:val="00E21667"/>
    <w:rsid w:val="00E313B2"/>
    <w:rsid w:val="00E313D4"/>
    <w:rsid w:val="00E3262A"/>
    <w:rsid w:val="00E33F48"/>
    <w:rsid w:val="00E35B07"/>
    <w:rsid w:val="00E35B28"/>
    <w:rsid w:val="00E430B6"/>
    <w:rsid w:val="00E4357C"/>
    <w:rsid w:val="00E446C7"/>
    <w:rsid w:val="00E465D5"/>
    <w:rsid w:val="00E468D6"/>
    <w:rsid w:val="00E51437"/>
    <w:rsid w:val="00E514F0"/>
    <w:rsid w:val="00E52184"/>
    <w:rsid w:val="00E56E4F"/>
    <w:rsid w:val="00E624C6"/>
    <w:rsid w:val="00E660C2"/>
    <w:rsid w:val="00E66C5A"/>
    <w:rsid w:val="00E70608"/>
    <w:rsid w:val="00E72477"/>
    <w:rsid w:val="00E81ED8"/>
    <w:rsid w:val="00E8608B"/>
    <w:rsid w:val="00E8651D"/>
    <w:rsid w:val="00E875F2"/>
    <w:rsid w:val="00E905AA"/>
    <w:rsid w:val="00E91607"/>
    <w:rsid w:val="00E91CA6"/>
    <w:rsid w:val="00EA0A32"/>
    <w:rsid w:val="00EA497F"/>
    <w:rsid w:val="00EA6076"/>
    <w:rsid w:val="00EB33ED"/>
    <w:rsid w:val="00EB5564"/>
    <w:rsid w:val="00EC318E"/>
    <w:rsid w:val="00EC3BD0"/>
    <w:rsid w:val="00EC6850"/>
    <w:rsid w:val="00EC7553"/>
    <w:rsid w:val="00ED01CB"/>
    <w:rsid w:val="00ED0B56"/>
    <w:rsid w:val="00ED3315"/>
    <w:rsid w:val="00ED43E6"/>
    <w:rsid w:val="00ED4E84"/>
    <w:rsid w:val="00ED7744"/>
    <w:rsid w:val="00EE09A7"/>
    <w:rsid w:val="00EE40F3"/>
    <w:rsid w:val="00EF4C0F"/>
    <w:rsid w:val="00EF753E"/>
    <w:rsid w:val="00F001C9"/>
    <w:rsid w:val="00F0621B"/>
    <w:rsid w:val="00F069EF"/>
    <w:rsid w:val="00F07319"/>
    <w:rsid w:val="00F1472B"/>
    <w:rsid w:val="00F15F1E"/>
    <w:rsid w:val="00F1649A"/>
    <w:rsid w:val="00F16D99"/>
    <w:rsid w:val="00F24AE3"/>
    <w:rsid w:val="00F2782A"/>
    <w:rsid w:val="00F34E22"/>
    <w:rsid w:val="00F46BB2"/>
    <w:rsid w:val="00F47367"/>
    <w:rsid w:val="00F568BF"/>
    <w:rsid w:val="00F61659"/>
    <w:rsid w:val="00F61926"/>
    <w:rsid w:val="00F62179"/>
    <w:rsid w:val="00F62F6A"/>
    <w:rsid w:val="00F63579"/>
    <w:rsid w:val="00F64E1C"/>
    <w:rsid w:val="00F670AF"/>
    <w:rsid w:val="00F70EDC"/>
    <w:rsid w:val="00F72FEA"/>
    <w:rsid w:val="00F730BB"/>
    <w:rsid w:val="00F7728F"/>
    <w:rsid w:val="00F82743"/>
    <w:rsid w:val="00F844A1"/>
    <w:rsid w:val="00F8536F"/>
    <w:rsid w:val="00F90D58"/>
    <w:rsid w:val="00F9115A"/>
    <w:rsid w:val="00FA362E"/>
    <w:rsid w:val="00FA6B40"/>
    <w:rsid w:val="00FA72D0"/>
    <w:rsid w:val="00FB01ED"/>
    <w:rsid w:val="00FB158B"/>
    <w:rsid w:val="00FB338C"/>
    <w:rsid w:val="00FB47FE"/>
    <w:rsid w:val="00FB52EA"/>
    <w:rsid w:val="00FB5A4A"/>
    <w:rsid w:val="00FC5BF0"/>
    <w:rsid w:val="00FC6093"/>
    <w:rsid w:val="00FC7C14"/>
    <w:rsid w:val="00FC7C5B"/>
    <w:rsid w:val="00FD0B25"/>
    <w:rsid w:val="00FD1210"/>
    <w:rsid w:val="00FD255B"/>
    <w:rsid w:val="00FD3D04"/>
    <w:rsid w:val="00FD423D"/>
    <w:rsid w:val="00FD61D3"/>
    <w:rsid w:val="00FD6BF6"/>
    <w:rsid w:val="00FE2F3B"/>
    <w:rsid w:val="00FE31DF"/>
    <w:rsid w:val="00FE5C97"/>
    <w:rsid w:val="00FF03ED"/>
    <w:rsid w:val="00FF04E3"/>
    <w:rsid w:val="00FF1D6C"/>
    <w:rsid w:val="00FF43D9"/>
    <w:rsid w:val="00FF4988"/>
    <w:rsid w:val="03F743E0"/>
    <w:rsid w:val="04714B20"/>
    <w:rsid w:val="055B3BD7"/>
    <w:rsid w:val="071B54FD"/>
    <w:rsid w:val="087370B9"/>
    <w:rsid w:val="09794194"/>
    <w:rsid w:val="0AC148B3"/>
    <w:rsid w:val="128771E6"/>
    <w:rsid w:val="132D60B6"/>
    <w:rsid w:val="17291E35"/>
    <w:rsid w:val="17A52897"/>
    <w:rsid w:val="182B30B6"/>
    <w:rsid w:val="18610FE9"/>
    <w:rsid w:val="19B849E3"/>
    <w:rsid w:val="1A391B12"/>
    <w:rsid w:val="1ABF1CEA"/>
    <w:rsid w:val="1B560DFA"/>
    <w:rsid w:val="1E073DD1"/>
    <w:rsid w:val="231A15C5"/>
    <w:rsid w:val="24E46F1D"/>
    <w:rsid w:val="26A3512F"/>
    <w:rsid w:val="27DC5671"/>
    <w:rsid w:val="28AF7EA7"/>
    <w:rsid w:val="297E5F7A"/>
    <w:rsid w:val="33716972"/>
    <w:rsid w:val="34D643A8"/>
    <w:rsid w:val="365B2DB7"/>
    <w:rsid w:val="37CD5475"/>
    <w:rsid w:val="389D10ED"/>
    <w:rsid w:val="39F17820"/>
    <w:rsid w:val="3A4A73CA"/>
    <w:rsid w:val="3B60677A"/>
    <w:rsid w:val="3F9233B5"/>
    <w:rsid w:val="42521512"/>
    <w:rsid w:val="445057A1"/>
    <w:rsid w:val="454A4722"/>
    <w:rsid w:val="4BE67E16"/>
    <w:rsid w:val="4CCC358C"/>
    <w:rsid w:val="4EE94FAC"/>
    <w:rsid w:val="50AA57E2"/>
    <w:rsid w:val="50FF4962"/>
    <w:rsid w:val="5164149D"/>
    <w:rsid w:val="51FC418E"/>
    <w:rsid w:val="52524077"/>
    <w:rsid w:val="53DA1367"/>
    <w:rsid w:val="580A6538"/>
    <w:rsid w:val="5A9451C7"/>
    <w:rsid w:val="5E115985"/>
    <w:rsid w:val="5E2E210C"/>
    <w:rsid w:val="621C26FF"/>
    <w:rsid w:val="623779B1"/>
    <w:rsid w:val="63DF2082"/>
    <w:rsid w:val="64D140C0"/>
    <w:rsid w:val="65245B5A"/>
    <w:rsid w:val="693C3AD3"/>
    <w:rsid w:val="6B5E2426"/>
    <w:rsid w:val="70512559"/>
    <w:rsid w:val="71597917"/>
    <w:rsid w:val="728A1A2B"/>
    <w:rsid w:val="76596BDE"/>
    <w:rsid w:val="76CC0B8C"/>
    <w:rsid w:val="774A3324"/>
    <w:rsid w:val="776963DA"/>
    <w:rsid w:val="79D97847"/>
    <w:rsid w:val="7A2D77E6"/>
    <w:rsid w:val="7B843A31"/>
    <w:rsid w:val="7CC43CC7"/>
    <w:rsid w:val="7D9B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8">
    <w:name w:val="heading 2"/>
    <w:basedOn w:val="1"/>
    <w:next w:val="1"/>
    <w:link w:val="2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9">
    <w:name w:val="heading 3"/>
    <w:basedOn w:val="1"/>
    <w:next w:val="1"/>
    <w:link w:val="27"/>
    <w:unhideWhenUsed/>
    <w:qFormat/>
    <w:uiPriority w:val="0"/>
    <w:pPr>
      <w:keepNext/>
      <w:keepLines/>
      <w:spacing w:before="260" w:after="260" w:line="416" w:lineRule="auto"/>
      <w:outlineLvl w:val="2"/>
    </w:pPr>
    <w:rPr>
      <w:b/>
      <w:bCs/>
      <w:sz w:val="32"/>
      <w:szCs w:val="32"/>
    </w:rPr>
  </w:style>
  <w:style w:type="paragraph" w:styleId="10">
    <w:name w:val="heading 4"/>
    <w:basedOn w:val="1"/>
    <w:next w:val="1"/>
    <w:link w:val="3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38"/>
    <w:semiHidden/>
    <w:unhideWhenUsed/>
    <w:qFormat/>
    <w:uiPriority w:val="99"/>
    <w:pPr>
      <w:ind w:firstLine="420" w:firstLineChars="200"/>
    </w:pPr>
  </w:style>
  <w:style w:type="paragraph" w:styleId="3">
    <w:name w:val="Body Text Indent"/>
    <w:basedOn w:val="1"/>
    <w:next w:val="4"/>
    <w:link w:val="37"/>
    <w:semiHidden/>
    <w:unhideWhenUsed/>
    <w:qFormat/>
    <w:uiPriority w:val="99"/>
    <w:pPr>
      <w:spacing w:after="120"/>
      <w:ind w:left="420" w:leftChars="200"/>
    </w:pPr>
  </w:style>
  <w:style w:type="paragraph" w:styleId="4">
    <w:name w:val="Normal Indent"/>
    <w:basedOn w:val="1"/>
    <w:next w:val="1"/>
    <w:link w:val="30"/>
    <w:qFormat/>
    <w:uiPriority w:val="0"/>
    <w:pPr>
      <w:ind w:firstLine="420"/>
    </w:pPr>
  </w:style>
  <w:style w:type="paragraph" w:styleId="5">
    <w:name w:val="Body Text First Indent"/>
    <w:basedOn w:val="6"/>
    <w:next w:val="2"/>
    <w:qFormat/>
    <w:uiPriority w:val="0"/>
    <w:pPr>
      <w:tabs>
        <w:tab w:val="left" w:pos="3476"/>
      </w:tabs>
      <w:ind w:firstLine="420" w:firstLineChars="100"/>
    </w:pPr>
  </w:style>
  <w:style w:type="paragraph" w:styleId="6">
    <w:name w:val="Body Text"/>
    <w:basedOn w:val="1"/>
    <w:next w:val="1"/>
    <w:link w:val="32"/>
    <w:qFormat/>
    <w:uiPriority w:val="1"/>
    <w:pPr>
      <w:ind w:left="102"/>
    </w:pPr>
    <w:rPr>
      <w:rFonts w:ascii="仿宋" w:hAnsi="仿宋" w:eastAsia="仿宋"/>
      <w:sz w:val="28"/>
      <w:szCs w:val="28"/>
    </w:rPr>
  </w:style>
  <w:style w:type="paragraph" w:styleId="11">
    <w:name w:val="annotation text"/>
    <w:basedOn w:val="1"/>
    <w:link w:val="36"/>
    <w:qFormat/>
    <w:uiPriority w:val="0"/>
    <w:pPr>
      <w:jc w:val="left"/>
    </w:pPr>
    <w:rPr>
      <w:rFonts w:ascii="Calibri" w:hAnsi="Calibri" w:eastAsia="宋体" w:cs="Times New Roman"/>
      <w:szCs w:val="24"/>
    </w:rPr>
  </w:style>
  <w:style w:type="paragraph" w:styleId="12">
    <w:name w:val="Balloon Text"/>
    <w:basedOn w:val="1"/>
    <w:link w:val="28"/>
    <w:semiHidden/>
    <w:unhideWhenUsed/>
    <w:qFormat/>
    <w:uiPriority w:val="99"/>
    <w:rPr>
      <w:sz w:val="18"/>
      <w:szCs w:val="18"/>
    </w:rPr>
  </w:style>
  <w:style w:type="paragraph" w:styleId="13">
    <w:name w:val="footer"/>
    <w:basedOn w:val="1"/>
    <w:link w:val="22"/>
    <w:unhideWhenUsed/>
    <w:qFormat/>
    <w:uiPriority w:val="99"/>
    <w:pPr>
      <w:tabs>
        <w:tab w:val="center" w:pos="4153"/>
        <w:tab w:val="right" w:pos="8306"/>
      </w:tabs>
      <w:snapToGrid w:val="0"/>
      <w:jc w:val="left"/>
    </w:pPr>
    <w:rPr>
      <w:sz w:val="18"/>
      <w:szCs w:val="18"/>
    </w:rPr>
  </w:style>
  <w:style w:type="paragraph" w:styleId="14">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qFormat/>
    <w:uiPriority w:val="0"/>
    <w:rPr>
      <w:sz w:val="21"/>
      <w:szCs w:val="21"/>
    </w:rPr>
  </w:style>
  <w:style w:type="character" w:customStyle="1" w:styleId="19">
    <w:name w:val="标题 1 字符"/>
    <w:basedOn w:val="17"/>
    <w:link w:val="7"/>
    <w:qFormat/>
    <w:uiPriority w:val="9"/>
    <w:rPr>
      <w:b/>
      <w:bCs/>
      <w:kern w:val="44"/>
      <w:sz w:val="44"/>
      <w:szCs w:val="44"/>
    </w:rPr>
  </w:style>
  <w:style w:type="table" w:customStyle="1" w:styleId="20">
    <w:name w:val="SGS Table Basic 11"/>
    <w:basedOn w:val="15"/>
    <w:qFormat/>
    <w:uiPriority w:val="0"/>
    <w:pPr>
      <w:ind w:left="709" w:hanging="709"/>
    </w:pPr>
    <w:rPr>
      <w:rFonts w:ascii="Arial" w:hAnsi="Arial" w:cs="Times New Roman"/>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21">
    <w:name w:val="页眉 字符"/>
    <w:basedOn w:val="17"/>
    <w:link w:val="14"/>
    <w:qFormat/>
    <w:uiPriority w:val="99"/>
    <w:rPr>
      <w:sz w:val="18"/>
      <w:szCs w:val="18"/>
    </w:rPr>
  </w:style>
  <w:style w:type="character" w:customStyle="1" w:styleId="22">
    <w:name w:val="页脚 字符"/>
    <w:basedOn w:val="17"/>
    <w:link w:val="13"/>
    <w:qFormat/>
    <w:uiPriority w:val="99"/>
    <w:rPr>
      <w:sz w:val="18"/>
      <w:szCs w:val="18"/>
    </w:rPr>
  </w:style>
  <w:style w:type="character" w:customStyle="1" w:styleId="23">
    <w:name w:val="NormalCharacter"/>
    <w:qFormat/>
    <w:uiPriority w:val="0"/>
    <w:rPr>
      <w:kern w:val="2"/>
      <w:sz w:val="21"/>
      <w:szCs w:val="22"/>
      <w:lang w:val="en-US" w:eastAsia="zh-CN" w:bidi="ar-SA"/>
    </w:rPr>
  </w:style>
  <w:style w:type="paragraph" w:customStyle="1" w:styleId="24">
    <w:name w:val="列出段落1"/>
    <w:basedOn w:val="1"/>
    <w:qFormat/>
    <w:uiPriority w:val="0"/>
    <w:pPr>
      <w:ind w:firstLine="200" w:firstLineChars="200"/>
    </w:pPr>
    <w:rPr>
      <w:rFonts w:ascii="Calibri" w:hAnsi="Calibri" w:eastAsia="宋体" w:cs="Times New Roman"/>
    </w:rPr>
  </w:style>
  <w:style w:type="paragraph" w:styleId="25">
    <w:name w:val="List Paragraph"/>
    <w:basedOn w:val="1"/>
    <w:qFormat/>
    <w:uiPriority w:val="34"/>
    <w:pPr>
      <w:ind w:firstLine="420"/>
    </w:pPr>
    <w:rPr>
      <w:rFonts w:ascii="Calibri" w:hAnsi="Calibri" w:eastAsia="宋体" w:cs="Times New Roman"/>
      <w:szCs w:val="24"/>
    </w:rPr>
  </w:style>
  <w:style w:type="character" w:customStyle="1" w:styleId="26">
    <w:name w:val="标题 2 字符"/>
    <w:basedOn w:val="17"/>
    <w:link w:val="8"/>
    <w:qFormat/>
    <w:uiPriority w:val="0"/>
    <w:rPr>
      <w:rFonts w:asciiTheme="majorHAnsi" w:hAnsiTheme="majorHAnsi" w:eastAsiaTheme="majorEastAsia" w:cstheme="majorBidi"/>
      <w:b/>
      <w:bCs/>
      <w:sz w:val="32"/>
      <w:szCs w:val="32"/>
    </w:rPr>
  </w:style>
  <w:style w:type="character" w:customStyle="1" w:styleId="27">
    <w:name w:val="标题 3 字符"/>
    <w:basedOn w:val="17"/>
    <w:link w:val="9"/>
    <w:qFormat/>
    <w:uiPriority w:val="0"/>
    <w:rPr>
      <w:b/>
      <w:bCs/>
      <w:sz w:val="32"/>
      <w:szCs w:val="32"/>
    </w:rPr>
  </w:style>
  <w:style w:type="character" w:customStyle="1" w:styleId="28">
    <w:name w:val="批注框文本 字符"/>
    <w:basedOn w:val="17"/>
    <w:link w:val="12"/>
    <w:semiHidden/>
    <w:qFormat/>
    <w:uiPriority w:val="99"/>
    <w:rPr>
      <w:sz w:val="18"/>
      <w:szCs w:val="18"/>
    </w:rPr>
  </w:style>
  <w:style w:type="paragraph" w:customStyle="1" w:styleId="29">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0">
    <w:name w:val="正文缩进 字符"/>
    <w:link w:val="4"/>
    <w:qFormat/>
    <w:uiPriority w:val="0"/>
  </w:style>
  <w:style w:type="paragraph" w:customStyle="1" w:styleId="31">
    <w:name w:val="首行缩进"/>
    <w:basedOn w:val="1"/>
    <w:qFormat/>
    <w:uiPriority w:val="0"/>
    <w:pPr>
      <w:ind w:firstLine="480" w:firstLineChars="200"/>
    </w:pPr>
    <w:rPr>
      <w:rFonts w:ascii="Times New Roman" w:hAnsi="Times New Roman" w:eastAsia="宋体" w:cs="Times New Roman"/>
      <w:szCs w:val="20"/>
      <w:lang w:val="zh-CN"/>
    </w:rPr>
  </w:style>
  <w:style w:type="character" w:customStyle="1" w:styleId="32">
    <w:name w:val="正文文本 字符"/>
    <w:basedOn w:val="17"/>
    <w:link w:val="6"/>
    <w:qFormat/>
    <w:uiPriority w:val="1"/>
    <w:rPr>
      <w:rFonts w:ascii="仿宋" w:hAnsi="仿宋" w:eastAsia="仿宋"/>
      <w:sz w:val="28"/>
      <w:szCs w:val="28"/>
    </w:rPr>
  </w:style>
  <w:style w:type="paragraph" w:customStyle="1" w:styleId="33">
    <w:name w:val="正文1"/>
    <w:basedOn w:val="1"/>
    <w:qFormat/>
    <w:uiPriority w:val="0"/>
    <w:pPr>
      <w:spacing w:line="360" w:lineRule="auto"/>
      <w:ind w:firstLine="361"/>
    </w:pPr>
    <w:rPr>
      <w:rFonts w:ascii="宋体" w:hAnsi="宋体" w:eastAsia="宋体" w:cs="Times New Roman"/>
      <w:szCs w:val="24"/>
    </w:rPr>
  </w:style>
  <w:style w:type="character" w:customStyle="1" w:styleId="34">
    <w:name w:val="正文缩进2格 Char"/>
    <w:link w:val="35"/>
    <w:qFormat/>
    <w:locked/>
    <w:uiPriority w:val="0"/>
    <w:rPr>
      <w:rFonts w:ascii="仿宋_GB2312" w:hAnsi="宋体" w:eastAsia="仿宋_GB2312"/>
      <w:sz w:val="31"/>
      <w:szCs w:val="28"/>
    </w:rPr>
  </w:style>
  <w:style w:type="paragraph" w:customStyle="1" w:styleId="35">
    <w:name w:val="正文缩进2格"/>
    <w:basedOn w:val="1"/>
    <w:link w:val="34"/>
    <w:qFormat/>
    <w:uiPriority w:val="0"/>
    <w:pPr>
      <w:spacing w:line="600" w:lineRule="exact"/>
      <w:ind w:firstLine="639" w:firstLineChars="206"/>
    </w:pPr>
    <w:rPr>
      <w:rFonts w:ascii="仿宋_GB2312" w:hAnsi="宋体" w:eastAsia="仿宋_GB2312"/>
      <w:sz w:val="31"/>
      <w:szCs w:val="28"/>
    </w:rPr>
  </w:style>
  <w:style w:type="character" w:customStyle="1" w:styleId="36">
    <w:name w:val="批注文字 字符"/>
    <w:basedOn w:val="17"/>
    <w:link w:val="11"/>
    <w:qFormat/>
    <w:uiPriority w:val="0"/>
    <w:rPr>
      <w:rFonts w:ascii="Calibri" w:hAnsi="Calibri" w:eastAsia="宋体" w:cs="Times New Roman"/>
      <w:kern w:val="2"/>
      <w:sz w:val="21"/>
      <w:szCs w:val="24"/>
    </w:rPr>
  </w:style>
  <w:style w:type="character" w:customStyle="1" w:styleId="37">
    <w:name w:val="正文文本缩进 字符"/>
    <w:basedOn w:val="17"/>
    <w:link w:val="3"/>
    <w:semiHidden/>
    <w:qFormat/>
    <w:uiPriority w:val="99"/>
    <w:rPr>
      <w:kern w:val="2"/>
      <w:sz w:val="21"/>
      <w:szCs w:val="22"/>
    </w:rPr>
  </w:style>
  <w:style w:type="character" w:customStyle="1" w:styleId="38">
    <w:name w:val="正文文本首行缩进 2 字符"/>
    <w:basedOn w:val="37"/>
    <w:link w:val="2"/>
    <w:semiHidden/>
    <w:qFormat/>
    <w:uiPriority w:val="99"/>
    <w:rPr>
      <w:kern w:val="2"/>
      <w:sz w:val="21"/>
      <w:szCs w:val="22"/>
    </w:rPr>
  </w:style>
  <w:style w:type="character" w:customStyle="1" w:styleId="39">
    <w:name w:val="标题 4 字符"/>
    <w:basedOn w:val="17"/>
    <w:link w:val="10"/>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C4D8-3D74-4771-A6ED-0F61FAE42ACD}">
  <ds:schemaRefs/>
</ds:datastoreItem>
</file>

<file path=docProps/app.xml><?xml version="1.0" encoding="utf-8"?>
<Properties xmlns="http://schemas.openxmlformats.org/officeDocument/2006/extended-properties" xmlns:vt="http://schemas.openxmlformats.org/officeDocument/2006/docPropsVTypes">
  <Template>Normal.dotm</Template>
  <Company>jshl2015</Company>
  <Pages>47</Pages>
  <Words>10691</Words>
  <Characters>11357</Characters>
  <Lines>177</Lines>
  <Paragraphs>49</Paragraphs>
  <TotalTime>3</TotalTime>
  <ScaleCrop>false</ScaleCrop>
  <LinksUpToDate>false</LinksUpToDate>
  <CharactersWithSpaces>11607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2024-05-22T09:12:00Z</dcterms:created>
  <dc:creator>bailing</dc:creator>
  <cp:lastModifiedBy>沧海一滴泪</cp:lastModifiedBy>
  <cp:lastPrinted>2025-09-28T07:02:00Z</cp:lastPrinted>
  <dcterms:modified xsi:type="dcterms:W3CDTF">2025-09-28T07:50:54Z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26FC97A2B6E142CD97F86845E3535CB7_13</vt:lpwstr>
  </property>
  <property fmtid="{D5CDD505-2E9C-101B-9397-08002B2CF9AE}" pid="4" name="KSOTemplateDocerSaveRecord">
    <vt:lpwstr>eyJoZGlkIjoiMmM1YjMzNDI0MzlmZTQ5NTJmMjI4ZjU0ZTU3YmI3YjQiLCJ1c2VySWQiOiI0NjA1MjQ3NjQifQ==</vt:lpwstr>
  </property>
</Properties>
</file>