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65" w:rsidRDefault="00D72865" w:rsidP="00D72865">
      <w:pPr>
        <w:spacing w:line="220" w:lineRule="atLeast"/>
        <w:rPr>
          <w:rFonts w:asciiTheme="majorEastAsia" w:eastAsiaTheme="majorEastAsia" w:hAnsiTheme="majorEastAsia"/>
          <w:sz w:val="36"/>
          <w:szCs w:val="36"/>
        </w:rPr>
      </w:pPr>
    </w:p>
    <w:p w:rsidR="00D72865" w:rsidRDefault="00D72865" w:rsidP="00D72865">
      <w:pPr>
        <w:spacing w:line="22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第一部分：能力题</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某火力发电厂有6台额定压力13.72MPa、额定蒸发量670t/h的电站锅炉。为保证锅炉启动和稳定燃 烧,建有2个500m3;的轻柴油储罐。为发电机冷却,建有制氢站。制氢站装有1套制氢设备和4个氢罐,氢罐的工作 压力3.2MPa、体积13.9m3;。锅炉燃用煤粉由磨煤机加工后,经输粉管道直接进入炉膛。因生产需要,该厂决定 对磨煤输粉系统进行改造。改造工程包括:拆除部分距离地面6m高的破损输粉管道,更换新管道。在施工中,部分 拆除和安装工作在脚手架上进行,使用额定起重量为5t的电动葫芦。拆除旧管道时,使用乙炔进行气割。新管道焊 接前,使用角磨机进行抛光。拆除的旧管道和其他旧设备使用叉车运走。施工现场周围有正在使用的动力电缆和 高温管道,还有部分未清除的煤粉。根据上述情况,请判断,该厂特种作业包括焊接、气割、厂内机动车(叉车)驾驶 等。</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2008年6月,B炼油厂油罐区的2号汽油罐发生火灾爆炸事故,造成1人死亡、3人轻伤,直接经济损失420 万元。该油罐为拱顶罐,容量200m3。油罐进油管从罐顶接入罐内,但未伸到罐底。罐内原有液位计,因失灵已拆 除。2008年5月,油罐完成了清罐检修。6月6日8时,开始给油罐输油,汽油从罐顶输油时进油管内流速为 2.3~2.5m/s,导致汽油在罐内发生了剧烈喷溅,随即着火爆炸。爆炸把整个罐顶抛离油罐。根据上述事实,为防止 静电放电火花引起的燃烧爆炸,可采取的措施有控制流速、保持良好接地、采用静电消散技术等。</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某炼化公司炼油三部裂化系列按停工网络开始降温降量,分馏系统也作相应调整,作为装置冲洗油的塔减 二线量相应减少。班组按停工方案引外来低氮油(柴油组分)做冲洗油。14时左右,班长王某、外主操俞某、周某 一起到装置边界处改流程,未按规定进行检查、确认就进行引油操作。在打开边界处两道阀门后,低氮油从第二、 第三道阀门之间的放空阀喷出,遇附近高温蒸汽管线起火,王某被烧成重伤。根据上述事实,低氮油从处于开启状态 的放空阀门喷出,遇附近裸露的蒸汽阀门、“8”字盲板等高温部位而起火不属于该起事故的间接原因。</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 xml:space="preserve"> 2011年3月25日上午,某公司分包商员工在常减压检修现场进行工程收尾。10时左右,管工刘某与辅助 工许某到空冷器顶部平台更换阀门螺栓。刘某站在平台北侧作业,站位距平台边缘约0.6m。11时左右,刘某在作 业过程中,扳手与螺母松脱,站立不稳,从平台上后仰、坠落至下层平台,落差5.64m,头部受伤,经医院抢救无效于下 午15时死亡。根据上述描述,请判断,高处作业必须系挂安全带。</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 某化工厂大检修前,由某单位安装处在装置东面17m外空地上对新制成的重叠式换热器进行气密性试 验。换热器每台有40个螺孔,在试验时换热器B装了13个螺栓,换热器A装了17个螺栓。试压环比原封头法兰厚 4.7cm,试压环装上后仍用原螺栓。螺栓与螺母装配时两头不均匀。试压过程中,换热器(B)试压环紧固螺栓拉断, 螺母脱落,管束与壳体分离。重4t的管束向前冲出8m,把前方黄河牌载有空气压缩机的汽车大梁撞弯,冲入车底,整 台汽车被横推移位2~3m;重2t的壳体向相反方向冲出,与管束分离后飞出38.5m,碰到地桩停止;换热器A、B连接 支座螺栓剪断,连接法兰短管拉断,重6t的换热器A受壳体断开短管处喷出气体的反作用推力,整个向东南方向移位 8m左右,并转向170°。现场共有9人,4人不幸死亡。根据上述情况,请判断,该厂操作人员严重违反《压力容器安 全监察规程》关于“耐压试验和气密试验时,各部位的紧固螺栓必须装配齐全”的规定,导致事故发生。</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D72865" w:rsidRDefault="00D72865" w:rsidP="00D72865">
      <w:pPr>
        <w:pStyle w:val="a5"/>
        <w:spacing w:line="440" w:lineRule="exact"/>
        <w:ind w:left="420" w:firstLineChars="0" w:firstLine="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第二部分：理论题</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危险化学品生产企业根据需要确定是否设置安全生产管理机构或配备安全生产管理人员。</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危险化学品生产企业根据需要确定是否设置安全生产管理机构或配备安全生产管理人员。</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储存易燃、易爆危险化学品的建筑,必须安装避雷设备。</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生产经营单位不得将生产经营项目、场所、设备发包或者出租给不具备安全生产条件或者相应资质 的单位或者个人。</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通用机械的急停装置可以用来代替安全防护措施和其它安全功能。</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危险化学品事故指由一种或数种危险化学品或其能量意外释放造成的人身伤亡、财产损失或环境污 染事故。</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115/1446 从事使用有毒物品作业的用人单位,应当尽可能使用无毒物品;需要使用有毒物品的,应当优先选择使 用低毒物品。</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锅炉包括两大部分:盛装水、汽的“锅”和进行燃烧加热的“炉”。</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危险物品的生产、经营、储存单位的主要负责人、安全生产管理人员未按规定考核合格取得安全资 格证书的,安全生产监督部门责令其立即停产停业整顿。 </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职业安全健康管理体系应急预案与响应要求是确保生产经营单位主动评价其潜在事故与紧急情况发 生的可能性及其应急响应的需要。</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在建立警戒区域时,不必要把警戒区和污染区内与事故无关的人员撤离。</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移动式压力容器是指没有固定的安装和使用地点,主要用于盛装气体和液体的一种盛装压力容器。</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企业应对应急救援设备、设施建立建全各种规章制度和岗位操作规程。</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用人单位必须依法参加工伤保险。</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任何单位和个人对违反本条例规定的行为,无权向负有危险化学品安全监督管理职责的部门举报。</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在应急救援过程中,有一名值班人员熟悉各种通信工具的报警方法、联络方式和信号就可以了。</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当发生危险化学品事故时,现场人员必须根据各自企业制定的事故预案采取积极有效的抑制措施,尽 量减少事故蔓延,并向有关部门报告和报警。</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生产经营单位的应急预案由生产经营单位主要负责人签署公布后,再进行评审或者论证。</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建设项目职业病危害分类管理目录由国家安全生产监督管理总局制定并公布。省级安全生产监督管 理部门可以根据本地区实际情况,对建设项目职业病危害分类管理目录作出补充规定。</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电机冒烟起火时要紧急停车。</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企业要加强对各种救援队伍的培训,保证人员能够熟悉事故发生后所采取的对应方法和步骤,做到应 知应会。</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用人单位发生分立、合并、解散、破产等情形时,应当对劳动者进行职业健康检查,并依照国家有关 规定妥善安置职业病病人;其职业健康监护档案应当依照国家有关规定实施移交保管。</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一般可燃物质的燃烧都经历氧化分解、着火、燃烧等阶段。</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企业应负责制定现场应急预案,并且定期检验和评估现场应急预案和程序的有效程度,并适时进行修 订。</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电源中性点与零点的区别在于:当电源中性点与接地装置有着良好连接时,中性点便称零点。</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A、正确 B、错误    答案： A </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化学泡沫灭火剂可以用来扑救忌水忌酸的化学物质和电气设备的火灾。</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《化学品安全技术说明书》采用"两个品种一卡"的方式编写。</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 xml:space="preserve">堆放各种爆炸品时,要求做到牢固、稳妥、整齐,防止倒垛,便于运输。爆炸品的包装箱不宜直接在地 面上放置,最好铺垫20厘米左右的水泥块或钢材铺垫。 </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建设项目安全设施设计通过审查后,企业可以自主确定投入生产(使用),不申请竣工验收。 </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《危险化学品安全管理条例》规定:安全生产监督管理部门应当将其颁发危险化学品安全使用许可 证的情况及时向同级环境保护主管部门和公安机关通报。 </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限制火灾扩散与蔓延是防火防爆的主要原则之一。</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建设项目安全验收评价报告应当符合《危险化学品建设项目安全评价细则》的要求。</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A、正确 B、错误    答案： A</w:t>
      </w:r>
    </w:p>
    <w:p w:rsidR="00D72865" w:rsidRPr="00D72865" w:rsidRDefault="00D72865" w:rsidP="00D72865">
      <w:pPr>
        <w:spacing w:line="440" w:lineRule="exact"/>
        <w:contextualSpacing/>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第三部分：</w:t>
      </w:r>
      <w:r w:rsidRPr="00D72865">
        <w:rPr>
          <w:rFonts w:asciiTheme="majorEastAsia" w:eastAsiaTheme="majorEastAsia" w:hAnsiTheme="majorEastAsia" w:hint="eastAsia"/>
          <w:sz w:val="36"/>
          <w:szCs w:val="36"/>
        </w:rPr>
        <w:t>选择题</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雷电放电具有（）的特点。</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A、电流大、电压高 B、电流小、电压高 C、电流大、电压低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停电检修时,在一经合闸即可送电到工作地点的开关或刀闸的操作把手上,应悬挂（）的标示牌。</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A、在此工作 B、止步,高压危险 C、禁止合闸,有人工作    答案： C</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防震减灾工作,实行（）、防御与救助相结合的方针。</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A、预防为主 B、安全第一 C、防消结合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有关单位应当为专业救援人员购买（）保险,配备必要的防护装备和器材,减少应急救援人员的人身 风险。</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A、财产 B、人身意外伤害 C、平安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企业要充分利用和整合调度指挥、监测监控、办公自动化系统等现有信息系统建立（）。 </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A、应急平台 B、应急指挥体系 C、应急响应中心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职业安全健康管理体系的建立与保持,可以全面提高企业的安全管理水平,在事故管理表现为（）。</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A、事故处理 B、事故预防 C、事故的“三不放过”    答案： B</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禁止标志的含义是不准或制止人们的某种行为,它的基本几何图形是（）。</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A、带斜杠的圆环 B、三角形 C、圆形    答案： A</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安全色绿色的含义为（）。</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A、必须遵守规定的指令性信息 B、注意、警告的信息 C、安全的指示性信息    答案： C</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只要事故的因素存在,发生事故是必然的,只是时间或早或迟而已,这就是（）原则。</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A、偶然损失 B、必然损失 C、因果关系    答案： C</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安全设备的设计、制造、安装、使用、检测、维修、改造和报废,应当符合国家标准或者（）。</w:t>
      </w:r>
    </w:p>
    <w:p w:rsidR="008025B2" w:rsidRDefault="008025B2" w:rsidP="008025B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A、行业标准 B、专业标准 C、企业标准    答案： A</w:t>
      </w:r>
    </w:p>
    <w:p w:rsidR="00202A18" w:rsidRPr="00202A18" w:rsidRDefault="00202A18" w:rsidP="00202A18">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sidRPr="00202A18">
        <w:rPr>
          <w:rFonts w:asciiTheme="minorEastAsia" w:eastAsiaTheme="minorEastAsia" w:hAnsiTheme="minorEastAsia" w:cs="宋体"/>
          <w:sz w:val="21"/>
          <w:szCs w:val="21"/>
        </w:rPr>
        <w:t>安全生产管理的目标是减少、控制危害和事故,尽量避免生产过程中由于（）所造成的人身伤害、 财产损失及其他损失。</w:t>
      </w:r>
    </w:p>
    <w:p w:rsidR="00202A18" w:rsidRPr="00202A18" w:rsidRDefault="00202A18" w:rsidP="00202A18">
      <w:pPr>
        <w:pStyle w:val="a5"/>
        <w:adjustRightInd/>
        <w:snapToGrid/>
        <w:spacing w:line="440" w:lineRule="exact"/>
        <w:ind w:left="420" w:firstLineChars="0" w:firstLine="0"/>
        <w:contextualSpacing/>
        <w:rPr>
          <w:rFonts w:asciiTheme="minorEastAsia" w:eastAsiaTheme="minorEastAsia" w:hAnsiTheme="minorEastAsia" w:cs="宋体" w:hint="eastAsia"/>
          <w:sz w:val="21"/>
          <w:szCs w:val="21"/>
        </w:rPr>
      </w:pPr>
      <w:r w:rsidRPr="00202A18">
        <w:rPr>
          <w:rFonts w:asciiTheme="minorEastAsia" w:eastAsiaTheme="minorEastAsia" w:hAnsiTheme="minorEastAsia" w:cs="宋体"/>
          <w:sz w:val="21"/>
          <w:szCs w:val="21"/>
        </w:rPr>
        <w:t>A、管理不善 B、危险 C、事故    答案： C</w:t>
      </w:r>
    </w:p>
    <w:p w:rsidR="008025B2" w:rsidRDefault="008025B2" w:rsidP="008025B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A、预防 B、因果关系 C、安全第一   </w:t>
      </w:r>
    </w:p>
    <w:p w:rsidR="008025B2" w:rsidRDefault="008025B2" w:rsidP="008025B2">
      <w:pPr>
        <w:spacing w:line="440" w:lineRule="exact"/>
        <w:contextualSpacing/>
        <w:rPr>
          <w:rFonts w:asciiTheme="minorEastAsia" w:hAnsiTheme="minorEastAsia" w:cs="宋体"/>
          <w:szCs w:val="21"/>
        </w:rPr>
      </w:pPr>
      <w:r>
        <w:rPr>
          <w:rFonts w:asciiTheme="minorEastAsia" w:hAnsiTheme="minorEastAsia" w:cs="宋体"/>
          <w:szCs w:val="21"/>
        </w:rPr>
        <w:t xml:space="preserve">A、公安部门 B、企业生产主管部门 C、安全生产监督管理部门    </w:t>
      </w:r>
      <w:r w:rsidR="00202A18">
        <w:rPr>
          <w:rFonts w:asciiTheme="minorEastAsia" w:hAnsiTheme="minorEastAsia" w:cs="宋体"/>
          <w:szCs w:val="21"/>
        </w:rPr>
        <w:t>答案： C</w:t>
      </w:r>
    </w:p>
    <w:p w:rsidR="00B21242" w:rsidRPr="00D72865" w:rsidRDefault="00B21242" w:rsidP="008025B2">
      <w:pPr>
        <w:pStyle w:val="a5"/>
        <w:adjustRightInd/>
        <w:snapToGrid/>
        <w:spacing w:line="440" w:lineRule="exact"/>
        <w:ind w:left="420" w:firstLineChars="0" w:firstLine="0"/>
        <w:contextualSpacing/>
      </w:pPr>
    </w:p>
    <w:sectPr w:rsidR="00B21242" w:rsidRPr="00D72865" w:rsidSect="001847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E9" w:rsidRDefault="00BE1EE9" w:rsidP="00D72865">
      <w:r>
        <w:separator/>
      </w:r>
    </w:p>
  </w:endnote>
  <w:endnote w:type="continuationSeparator" w:id="1">
    <w:p w:rsidR="00BE1EE9" w:rsidRDefault="00BE1EE9" w:rsidP="00D7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E9" w:rsidRDefault="00BE1EE9" w:rsidP="00D72865">
      <w:r>
        <w:separator/>
      </w:r>
    </w:p>
  </w:footnote>
  <w:footnote w:type="continuationSeparator" w:id="1">
    <w:p w:rsidR="00BE1EE9" w:rsidRDefault="00BE1EE9" w:rsidP="00D7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65"/>
    <w:multiLevelType w:val="multilevel"/>
    <w:tmpl w:val="00916965"/>
    <w:lvl w:ilvl="0">
      <w:start w:val="1"/>
      <w:numFmt w:val="decimal"/>
      <w:lvlText w:val="%1."/>
      <w:lvlJc w:val="left"/>
      <w:pPr>
        <w:ind w:left="420" w:hanging="420"/>
      </w:p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865"/>
    <w:rsid w:val="0018478F"/>
    <w:rsid w:val="00202A18"/>
    <w:rsid w:val="008025B2"/>
    <w:rsid w:val="00B21242"/>
    <w:rsid w:val="00BE1EE9"/>
    <w:rsid w:val="00D72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865"/>
    <w:rPr>
      <w:sz w:val="18"/>
      <w:szCs w:val="18"/>
    </w:rPr>
  </w:style>
  <w:style w:type="paragraph" w:styleId="a4">
    <w:name w:val="footer"/>
    <w:basedOn w:val="a"/>
    <w:link w:val="Char0"/>
    <w:uiPriority w:val="99"/>
    <w:semiHidden/>
    <w:unhideWhenUsed/>
    <w:rsid w:val="00D728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865"/>
    <w:rPr>
      <w:sz w:val="18"/>
      <w:szCs w:val="18"/>
    </w:rPr>
  </w:style>
  <w:style w:type="paragraph" w:styleId="a5">
    <w:name w:val="List Paragraph"/>
    <w:basedOn w:val="a"/>
    <w:uiPriority w:val="99"/>
    <w:unhideWhenUsed/>
    <w:qFormat/>
    <w:rsid w:val="00D72865"/>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bg</cp:lastModifiedBy>
  <cp:revision>4</cp:revision>
  <dcterms:created xsi:type="dcterms:W3CDTF">2021-05-11T09:16:00Z</dcterms:created>
  <dcterms:modified xsi:type="dcterms:W3CDTF">2021-05-11T09:37:00Z</dcterms:modified>
</cp:coreProperties>
</file>