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865" w:rsidRDefault="00D72865" w:rsidP="00D72865">
      <w:pPr>
        <w:spacing w:line="220" w:lineRule="atLeast"/>
        <w:rPr>
          <w:rFonts w:asciiTheme="majorEastAsia" w:eastAsiaTheme="majorEastAsia" w:hAnsiTheme="majorEastAsia"/>
          <w:sz w:val="36"/>
          <w:szCs w:val="36"/>
        </w:rPr>
      </w:pPr>
    </w:p>
    <w:p w:rsidR="00D72865" w:rsidRDefault="00D72865" w:rsidP="00D72865">
      <w:pPr>
        <w:spacing w:line="220" w:lineRule="atLeas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第一部分：能力题</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某公司新建一个大型储罐,罐体内壁须涂刷耐腐涂料,为了节省,施工单位更换防腐漆稀料,用闪点低、易 挥发有机溶剂替代。罐体内只有两个人工出口,无通风设施。使用普通的行灯和手持照明灯具,刷漆防腐作业接近 尾声时,发生爆炸,造成多人伤亡。根据上述情况,请判断,在贮罐内进行涂装作业过程中,不能使用普通的行灯和手 持照明灯具。</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2011年1月某公司1催化装置稳定单元发生闪爆事故,事故造成3人死亡、4人轻伤,事故未造成环境污 染。事故的直接原因为重油催化装置稳定单元重沸器壳程下部入口管线上的低点排凝阀,因固定阀杆螺母压盖的 焊点开裂,阀门闸板失去固定,阀门失效,脱乙烷汽油泄漏挥发,与空气形成爆炸性混合物,因喷射产生静电发生爆 炸。根据上述事实,请判断,石油化工装置可能存在的点火源除了静电外,还包括明火、电火花、高温表面等。</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 xml:space="preserve"> 某公司新建一个大型储罐,罐体内壁须涂刷耐腐涂料,为了节省,施工单位更换防腐漆稀料,用闪点低、易 挥发有机溶剂替代。罐体内只有两个人工出口,无通风设施。使用普通的行灯和手持照明灯具,刷漆防腐作业接近 尾声时,发生爆炸,造成多人伤亡。根据上述情况,请判断,在贮罐内进行涂装作业过程中,为了经济合理,可以使用闪 点低、易挥发有机溶剂替代防腐漆稀料。</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2007年3月27日14时23分,京沈高速公路辽中段610km处,一辆高速行驶的黑色桑塔纳轿车,撞上前方 正在行驶的一辆货运槽车尾部,车上装有24t丙烯腈,大量的液体喷涌而出,不仅被困者随时都有生命危险,而且数百 辆车经过出事路段,附近还有上百名农民正在劳动,情况十分危急。根据上述描述,请判断,事故发生后,有关单位和 人员应当妥善保护事故现场以及相关证据,任何单位和个人不得破坏事故现场、毁灭相关证据。</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某化工厂准备开展一次应急响应功能演习,演习计划将盛有丙烯腈的储罐运到这片空地,但是为了防止演 习发生意外事故,储罐只剩余约1/5体积的丙烯腈。根据上述描述,请判断,该厂演习有毒有害气体泄漏事故时,可以 使用真正的有毒化学品。</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D72865" w:rsidRDefault="00D72865" w:rsidP="00D72865">
      <w:pPr>
        <w:pStyle w:val="a5"/>
        <w:spacing w:line="440" w:lineRule="exact"/>
        <w:ind w:left="420" w:firstLineChars="0" w:firstLine="0"/>
        <w:jc w:val="center"/>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第二部分：理论题</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 xml:space="preserve">一般可燃物质燃烧并非物质本身在燃烧,而是物质受热分解出的可燃气体在空气中燃烧。 </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盐酸发生泄漏时,应立即疏散泄漏污染区人员至安全区,禁止无关人员进入污染区。</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遇水燃烧物品及有毒物品禁止用小型机帆船、小木船和水泥船承运。</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漏电保护装置可以用于检测和切断各种一相接地故障。</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生产经营单位的主要负责人、安全生产管理人员及从业人员的安全培训,由生产经营单位负责。</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《化学品安全标签编写规定》要求,桶、瓶形包装的安全标签应位于桶、瓶侧身。</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 xml:space="preserve"> 事故、事件、不符合及其对职业安全健康绩效影响的调查,目的是建立有效的程序,对生产经营单位的 事故、事件、不符合进行调查、分析和报告,识别和消除此类情况发生的根本原因,防止其再次发生,并通过程序的 实施,发现、分析和消除不符合的潜在原因。</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凡与大地有可靠接触的金属导体,均可作为自然接地体。</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不同种类毒品、危险程度和灭火方法不同的毒害品可同库混存,性质相抵的禁止可同库混存。</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当氢气泄漏时,人员应迅速撤离泄漏污染区至上风处,并隔离直至气体散尽,切断火源。</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企业应制订安全检查计划,定期或不定期开展各种检查。</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建筑之间的防火间距应按相邻建筑外墙的最近距离计算,如外墙有凸出的燃烧构件,应从其凸出部分外 缘算起。</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生产经营单位为了保证安全资金的有效投入,应编制安全技术措施计划。</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lastRenderedPageBreak/>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现代安全生产管理"五同时"原则是指企业领导在计划、布置、检查、总结、评比生产的同时,要计 划、布置、检查、总结、评比安全生产工作。</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用人单位未如实提供职业健康检查所需要的文件、资料的,给予警告,责令限期改正,可以并处3万元以 下的罚款。</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可燃气体和氧的含量越大,火源强度、初始温度越高,湿度越低,惰性粉尘及灰分越少,爆炸极限范围越 大,粉尘爆炸危险性也就越大。</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建设项目职业病防护用品必须与主体工程同时设计、同时施工、同时投入生产和使用。</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劳动者离开用人单位时,有权索取本人职业健康监护档案复印件,用人单位应当如实、无偿提供,并在 所提供的复印件上签章。</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输送易爆有毒的液化气体时应在压出管线上装有压力调节和超压切断泵的连锁装置、温控和超温信 号等安全装置。</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应急物资装备保障必须明确应急救援需要使用的应急物资和装备的类型、数量、性能、存放位置、 管理责任人及其联系方式等内容。</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应急救援过程中,向上级报告事故情况包括:事故发生的时间、地点,危险品种类、数量,事故性质,危险 范围等。</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机械密封的辅助密封圈部分,只有静环密封圈。</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综合演练通常成立演练领导小组,下设策划组、执行组、保障组、评估组等专业工作组。根据演练规 模大小,其组织机构可进行调整。</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使用有毒物品作业的用人单位可以按照国务院卫生行政部门或行业管理部门的规定,向卫生行政部门 及时、如实申报存在职业中毒危害项目。</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lastRenderedPageBreak/>
        <w:t>A、正确 B、错误    答案： B</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从消除静电危害的角度考虑,在允许增湿的生产场所保持相对湿度在70%以上较为适宜。</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应急预案的评审或者论证应当注重应急预案的实用性、基本要素的完整性、预防措施的针对性、组 织体系的科学性、响应程序的操作性、应急保障措施的可行性、应急预案的衔接性等内容。</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安全技术说明书规定的标题、编号和前后顺序在编写时可以进行随意变更。</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 xml:space="preserve">混合物中可燃物浓度低于下限时因含有过量的空气,空气的冷却作用会阻止火焰的蔓延。 </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建设项目安全设施施工完成后,建设单位应当按照有关安全生产的法律、法规、规章和标准的规定, 对建设项目安全设施进行检验、检测。</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消防设施、器材或者消防安全标志的配置、设置不符合国家标准、行业标准,或者未保持完好有效 的,责令改正,处五千元以上五万元以下罚款。</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生产经营单位对新录用的从业人员,要制定详实的教育培训计划,培训经费由从业人员支付。</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负有安全生产监督管理职责的部门对企业执行有关安全生产的法律、法规和国家标准或者行业标准 的情况进行监督检查时,生产经营单位可以以技术保密、业务保密等理由拒绝检查。</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在液氯生产过程中,对氯气尾气中氢含量控制的要求不高。</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hint="eastAsia"/>
          <w:sz w:val="21"/>
          <w:szCs w:val="21"/>
        </w:rPr>
      </w:pPr>
      <w:r>
        <w:rPr>
          <w:rFonts w:asciiTheme="minorEastAsia" w:eastAsiaTheme="minorEastAsia" w:hAnsiTheme="minorEastAsia"/>
          <w:sz w:val="21"/>
          <w:szCs w:val="21"/>
        </w:rPr>
        <w:t>A、正确 B、错误    答案： B</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对同一企业生产、进口的同一品种的危险化学品,可以进行重复登记。</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生产和经营单位在编制化学品安全技术说明书时,只要保留标准和规定的全部内容和信息,其格式可 以不限。</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F14DD2" w:rsidRP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sz w:val="21"/>
          <w:szCs w:val="21"/>
        </w:rPr>
      </w:pPr>
    </w:p>
    <w:p w:rsidR="00D72865" w:rsidRPr="00D72865" w:rsidRDefault="00D72865" w:rsidP="00D72865">
      <w:pPr>
        <w:spacing w:line="440" w:lineRule="exact"/>
        <w:contextualSpacing/>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第三部分：</w:t>
      </w:r>
      <w:r w:rsidRPr="00D72865">
        <w:rPr>
          <w:rFonts w:asciiTheme="majorEastAsia" w:eastAsiaTheme="majorEastAsia" w:hAnsiTheme="majorEastAsia" w:hint="eastAsia"/>
          <w:sz w:val="36"/>
          <w:szCs w:val="36"/>
        </w:rPr>
        <w:t>选择题</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《工作场所安全使用化学品规定》规定使用单位在危险化学品工作场所应设有急救设施,并提供 （）的方法。</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A、应急处理 B、救护 C、灭火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 xml:space="preserve">生产经营单位的主要负责人依照《中华人民共和国安全生产法》规定,受刑事处分的,自刑罚执行完 毕或者受处分之日起,（）年内不得担任任何生产经营单位的主要负责人。 </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A、三 B、四 C、五    答案： C</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对环境空气中可燃气的监测,常用可燃气环境爆炸危险度(%LEL)表示,其含义是（）。</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A、可燃气爆炸下限与爆炸上限的百分比 B、可燃气体的爆炸下限值 C、环境中可燃气的含量占爆炸下限的百分数    答案： C</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危险化学品单位应当将其危险化学品事故应急预案报所在地设区的（）级人民政府安全生产监督管 理部门备案。</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A、省 B、市 C、县    答案： B</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对本单位的安全生产工作全面负责的人是生产经营单位的（）。</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A、分管安全生产的负责人 B、安全生产管理机构负责人 C、主要负责人    答案： C</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对可能发生急性职业损伤的有毒、有害工作场所,用人单位应当设置报警装置,配置现场急救用品、 冲洗设备、应急撤离通道和必要的（）。</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A、泄险区 B、救护车 C、医务室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现场点评是在（）,在演练现场,评估人员或评估组负责人对演练中发现的问题、不足及取得的成效 进行口头点评。</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A、应急演练前 B、应急演练过程中 C、应急演练结束后    答案： C</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统一负责、领导、组织、协调本行政区域的职业病防治工作,建立健全职业病防治工作体制、机制, 统一领导、指挥职业卫生突发事件应对工作的为（）。</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A、县级以上地方人民政府 B、省级地方人民政府 C、设区的市级地方人民政府    答案： A</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 xml:space="preserve">职业安全健康管理体系中改进措施主要包括（）。 </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A、计划 B、实施 C、纠正与预防措施、持续改进    答案： C</w:t>
      </w:r>
    </w:p>
    <w:p w:rsidR="00F14DD2" w:rsidRDefault="00F14DD2" w:rsidP="00F14DD2">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锅炉是（）转换设备。</w:t>
      </w:r>
    </w:p>
    <w:p w:rsidR="00F14DD2" w:rsidRDefault="00F14DD2" w:rsidP="00F14DD2">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A、能量 B、质量 C、温度    答案： A</w:t>
      </w:r>
    </w:p>
    <w:p w:rsidR="00B21242" w:rsidRPr="00D72865" w:rsidRDefault="00B21242" w:rsidP="00F14DD2">
      <w:pPr>
        <w:pStyle w:val="a5"/>
        <w:adjustRightInd/>
        <w:snapToGrid/>
        <w:spacing w:line="440" w:lineRule="exact"/>
        <w:ind w:left="420" w:firstLineChars="0" w:firstLine="0"/>
        <w:contextualSpacing/>
      </w:pPr>
    </w:p>
    <w:sectPr w:rsidR="00B21242" w:rsidRPr="00D72865" w:rsidSect="00FF0C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2A2" w:rsidRDefault="005D02A2" w:rsidP="00D72865">
      <w:r>
        <w:separator/>
      </w:r>
    </w:p>
  </w:endnote>
  <w:endnote w:type="continuationSeparator" w:id="1">
    <w:p w:rsidR="005D02A2" w:rsidRDefault="005D02A2" w:rsidP="00D72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2A2" w:rsidRDefault="005D02A2" w:rsidP="00D72865">
      <w:r>
        <w:separator/>
      </w:r>
    </w:p>
  </w:footnote>
  <w:footnote w:type="continuationSeparator" w:id="1">
    <w:p w:rsidR="005D02A2" w:rsidRDefault="005D02A2" w:rsidP="00D728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965"/>
    <w:multiLevelType w:val="multilevel"/>
    <w:tmpl w:val="00916965"/>
    <w:lvl w:ilvl="0">
      <w:start w:val="1"/>
      <w:numFmt w:val="decimal"/>
      <w:lvlText w:val="%1."/>
      <w:lvlJc w:val="left"/>
      <w:pPr>
        <w:ind w:left="420" w:hanging="420"/>
      </w:pPr>
    </w:lvl>
    <w:lvl w:ilvl="1">
      <w:start w:val="1"/>
      <w:numFmt w:val="upp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865"/>
    <w:rsid w:val="005D02A2"/>
    <w:rsid w:val="00B21242"/>
    <w:rsid w:val="00D72865"/>
    <w:rsid w:val="00F14DD2"/>
    <w:rsid w:val="00FF0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2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2865"/>
    <w:rPr>
      <w:sz w:val="18"/>
      <w:szCs w:val="18"/>
    </w:rPr>
  </w:style>
  <w:style w:type="paragraph" w:styleId="a4">
    <w:name w:val="footer"/>
    <w:basedOn w:val="a"/>
    <w:link w:val="Char0"/>
    <w:uiPriority w:val="99"/>
    <w:semiHidden/>
    <w:unhideWhenUsed/>
    <w:rsid w:val="00D728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2865"/>
    <w:rPr>
      <w:sz w:val="18"/>
      <w:szCs w:val="18"/>
    </w:rPr>
  </w:style>
  <w:style w:type="paragraph" w:styleId="a5">
    <w:name w:val="List Paragraph"/>
    <w:basedOn w:val="a"/>
    <w:uiPriority w:val="99"/>
    <w:unhideWhenUsed/>
    <w:qFormat/>
    <w:rsid w:val="00D72865"/>
    <w:pPr>
      <w:widowControl/>
      <w:adjustRightInd w:val="0"/>
      <w:snapToGrid w:val="0"/>
      <w:spacing w:after="200"/>
      <w:ind w:firstLineChars="200" w:firstLine="420"/>
      <w:jc w:val="left"/>
    </w:pPr>
    <w:rPr>
      <w:rFonts w:ascii="Tahoma" w:eastAsia="微软雅黑" w:hAnsi="Tahoma"/>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bg</cp:lastModifiedBy>
  <cp:revision>3</cp:revision>
  <dcterms:created xsi:type="dcterms:W3CDTF">2021-05-11T09:16:00Z</dcterms:created>
  <dcterms:modified xsi:type="dcterms:W3CDTF">2021-05-11T09:32:00Z</dcterms:modified>
</cp:coreProperties>
</file>