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865" w:rsidRDefault="00D72865" w:rsidP="00D72865">
      <w:pPr>
        <w:spacing w:line="220" w:lineRule="atLeast"/>
        <w:rPr>
          <w:rFonts w:asciiTheme="majorEastAsia" w:eastAsiaTheme="majorEastAsia" w:hAnsiTheme="majorEastAsia"/>
          <w:sz w:val="36"/>
          <w:szCs w:val="36"/>
        </w:rPr>
      </w:pPr>
    </w:p>
    <w:p w:rsidR="00D72865" w:rsidRDefault="00D72865" w:rsidP="00D72865">
      <w:pPr>
        <w:spacing w:line="220" w:lineRule="atLeas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第一部分：能力题</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2010年6月29日16时20分左右,某公司炼油厂原油输转站1个3万m3的原油罐在清罐作业过程中,发生可 燃气体爆燃事故,致使罐内作业人员3人死亡,7人受伤,造成直接经济损失150万元。根据上述情况,请判断,该起事 故属于较大事故。</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2011年3月25日上午,某公司分包商员工在常减压检修现场进行工程收尾。10时左右,管工刘某与辅助工 许某到空冷器顶部平台更换阀门螺栓。刘某站在平台北侧作业,站位距平台边缘约0.6米。11时左右,刘某在作业 过程中,扳手与螺母松脱,站立不稳,从平台上后仰、坠落至下层平台,落差5.64米,头部受伤,经医院抢救无效于下午 15时死亡。根据上述描述,请判断,高处作业必须系挂安全带</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 xml:space="preserve"> 2008年6月,B炼油厂油罐区的2号汽油罐发生火灾爆炸事故,造成1人死亡、3人轻伤,直接经济损失420万 元。该油罐为拱顶罐,容量200m3;。油罐进油管从罐顶接入罐内,但未伸到罐底。罐内原有液位计,因失灵已拆 除。2008年5月,油罐完成了清罐检修。6月6日8时,开始给油罐输油,汽油从罐顶输油时进油管内流速为 2.3~2.5m/s,导致汽油在罐内发生了剧烈喷溅,随即着火爆炸。爆炸把整个罐顶抛离油罐。根据上述事实,为防止 静电放电火花引起的燃烧爆炸,可采取的措施有:控制流速、保持良好接地、采用静电消散技术等。</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2007年3月27日14时23分,京沈高速公路辽中段610km处,一辆高速行驶的黑色桑塔纳轿车,撞上前方正 在行驶的一辆货运槽车尾部,车上装有24吨丙烯腈,大量的液体喷涌而出,不仅被困者随时都有生命危险,而且数百 辆车经过出事路段,附近还有上百名农民正在劳动,情况十分危急。根据上述描述,请判断,事故发生后,有关单位和 人员应当妥善保护事故现场以及相关证据,任何单位和个人不得破坏事故现场、毁灭相关证据。</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 xml:space="preserve"> 氧化铝厂采用拜耳法生产氧化铝,生产工艺为:原料储运,石灰消化,原矿浆制备、高压溶出、赤泥沉降洗 涤、分解与种子过滤、蒸发及排盐、氢氧化铝焙烧与包装等。f厂热力工程系统有:主厂房,堆煤场,燃煤破碎筛分 输送系统,油泵房、除盐水站、点火泵房、灰渣库、熔盐加热站、除灰系统、热力管网、氨法脱硫系统等单元。 工艺间物料</w:t>
      </w:r>
      <w:r>
        <w:rPr>
          <w:rFonts w:asciiTheme="minorEastAsia" w:eastAsiaTheme="minorEastAsia" w:hAnsiTheme="minorEastAsia"/>
          <w:sz w:val="21"/>
          <w:szCs w:val="21"/>
        </w:rPr>
        <w:lastRenderedPageBreak/>
        <w:t>采用管道或机动车辆输送。根据上述情况,请判断,该厂热力工程系统中危险因素有火灾、爆炸、高处 坠落、冒顶、触电等。</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D72865" w:rsidRDefault="00D72865" w:rsidP="00D72865">
      <w:pPr>
        <w:pStyle w:val="a5"/>
        <w:spacing w:line="440" w:lineRule="exact"/>
        <w:ind w:left="420" w:firstLineChars="0" w:firstLine="0"/>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第二部分：理论题</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职业病危害严重的建设项目,其职业病防护设施设计未经审核同意的,建设单位不得进行施工,应当进 行整改后重新申请审核。</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根据《危险化学品安全管理条例》,有关单位和个人对依法进行的危险化学品安全监督检查应当予以 配合,不得拒绝、阻碍。</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企业不得转让、冒用安全生产许可证或者使用伪造的安全生产许可证。</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任何单位、个人不得损坏、挪用或者擅自拆除、停用消防设施、器材。</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未经定期检验或者检验不合格的特种设备,不得继续使用。</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《非药品类易制毒化学品生产、经营许可办法》规定:国家对第二类、第三类易制毒化学品的生产、 经营实行备案证明管理。</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生产经营单位为了企业利益,可以与从业人员订立协议,免除或者减轻其对从业人员因生产安全事故伤 亡依法应承担的责任。</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混合物中可燃物浓度高于上限时,由于空气量不足,火焰也不能蔓延。</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专职消防队的队员不能享受社会保险和福利待遇。</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危险化学品生产企业因储罐泄漏造成环境污染和职工轻伤事故不适用于《生产安全事故报告和调查 处理条例》。</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安全疏散距离是指厂房最近工作地点到外部出口或楼梯的距离。</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lastRenderedPageBreak/>
        <w:t>《常用危险化学品分类标志》规定,爆炸品包括无整体爆炸危险,但具有燃烧、抛射及较小爆炸危险的 物品。</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 xml:space="preserve">可燃气体以一定的比例与空气混合后,在一定条件下所产生的爆炸属于化学爆炸。 </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容器或管道中的可燃气体浓度在爆炸上限以上,虽然空气能补充或渗漏进去,但不能引起燃烧和爆炸。</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用人单位不承担职业健康检查费用,给予警告,责令限期改正,可以并处3万元以下的罚款。</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禁止用电瓶车、翻斗车、铲车、自行车等运输爆炸物品。</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固定泡沫装置管线控制阀可设在防火堤内。</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乙炔铜爆炸属于简单分解爆炸。</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《使用有毒物品作业场所劳动保护条例》规定,使用单位应按国家有关规定清除化学废料和清洗盛装 危险化学品的废旧容器。</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 xml:space="preserve">可燃物质的爆炸极限是恒定的。 </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有毒作业环境管理中的组织管理包括调查了解企业当前职业毒害的现状,只有在对职业毒害现状正确 认识的基础上,才能制定正确的规划,并予正确实施。</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58/1446 在职业危害识别过程中,生产中使用的全部化学品、中间产物和产品均需要进行职业卫生检测。</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《中华人民共和国消防法》规定,生产、储存、经营易燃易爆危险品的场所不得与居住场所设置在同 一建筑物内,并应当与居住场所保持安全距离。</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lastRenderedPageBreak/>
        <w:t>产生职业病危害的用人单位工作场所还应当有配套的更衣间、洗浴间、孕妇休息间等卫生设施。</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爆炸危险场所是指能够散发出可燃气体、蒸气和粉尘并易与空气混合形成爆炸性混合物的场所。</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企业对应急设备、设施的管理方面应制定的主要制度包括:安全生产责任制度;安全生产教育培训制 度;安全生产检查制度。</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企业主要负责人、分管安全负责人和安全生产管理人员的安全生产知识和管理能力应当经考核合格, 不合格者可先上岗再补考。</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B</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《危险化学品安全管理条例》规定,负有危险化学品安全监督管理职责的部门,对不符合法律、行政法 规、规章规定或者国家标准、行业标准要求的设施、设备、装置、器材、运输工具,责令立即停止使用。</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生产列入国家实行生产许可证制度的工业产品目录的危险化学品的企业,应当依照《中华人民共和国 工业产品生产许可证管理条例》的规定,取得工业产品生产许可证。</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特种设备使用单位应当使用符合安全技术规范要求的特种设备。</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特种作业人员未经专门的安全作业培训，未取得相应资格，上岗作业导致事故的，应追究生产经营 单位有关人员的责任。</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应急救援过程中,为避免毒害物持续造成危害,应对化学事故现场的人员和物资及时进行洗消。</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国家对危险化学品的使用有限制性规定的,任何单位和个人不得违反限制性规定使用危险化学品。</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管道的腐蚀管道的腐蚀是石油储运管道发生事故的最主要原因之一。</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lastRenderedPageBreak/>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在应急救援过程中生产经营单位安全部门协助总指挥做好事故报警、情况通报及事故处置等工作。</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sz w:val="21"/>
          <w:szCs w:val="21"/>
        </w:rPr>
      </w:pPr>
      <w:r>
        <w:rPr>
          <w:rFonts w:asciiTheme="minorEastAsia" w:eastAsiaTheme="minorEastAsia" w:hAnsiTheme="minorEastAsia"/>
          <w:sz w:val="21"/>
          <w:szCs w:val="21"/>
        </w:rPr>
        <w:t>A、正确 B、错误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sz w:val="21"/>
          <w:szCs w:val="21"/>
        </w:rPr>
      </w:pPr>
      <w:r>
        <w:rPr>
          <w:rFonts w:asciiTheme="minorEastAsia" w:eastAsiaTheme="minorEastAsia" w:hAnsiTheme="minorEastAsia"/>
          <w:sz w:val="21"/>
          <w:szCs w:val="21"/>
        </w:rPr>
        <w:t>安全液封一般要安装在气体管线与生产设备或气柜间。</w:t>
      </w:r>
    </w:p>
    <w:p w:rsidR="000C7EC7" w:rsidRDefault="000C7EC7" w:rsidP="000C7EC7">
      <w:pPr>
        <w:spacing w:line="440" w:lineRule="exact"/>
        <w:contextualSpacing/>
        <w:rPr>
          <w:rFonts w:asciiTheme="minorEastAsia" w:hAnsiTheme="minorEastAsia"/>
          <w:szCs w:val="21"/>
        </w:rPr>
      </w:pPr>
      <w:r>
        <w:rPr>
          <w:rFonts w:asciiTheme="minorEastAsia" w:hAnsiTheme="minorEastAsia"/>
          <w:szCs w:val="21"/>
        </w:rPr>
        <w:t>A、正确 B、错误    答案： A</w:t>
      </w:r>
    </w:p>
    <w:p w:rsidR="00D72865" w:rsidRDefault="00D72865" w:rsidP="00D72865">
      <w:pPr>
        <w:pStyle w:val="a5"/>
        <w:adjustRightInd/>
        <w:snapToGrid/>
        <w:spacing w:line="440" w:lineRule="exact"/>
        <w:ind w:left="420" w:firstLineChars="0" w:firstLine="0"/>
        <w:contextualSpacing/>
        <w:rPr>
          <w:rFonts w:asciiTheme="minorEastAsia" w:eastAsiaTheme="minorEastAsia" w:hAnsiTheme="minorEastAsia"/>
          <w:sz w:val="21"/>
          <w:szCs w:val="21"/>
        </w:rPr>
      </w:pPr>
    </w:p>
    <w:p w:rsidR="00D72865" w:rsidRPr="00D72865" w:rsidRDefault="00D72865" w:rsidP="00D72865">
      <w:pPr>
        <w:spacing w:line="440" w:lineRule="exact"/>
        <w:contextualSpacing/>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第三部分：</w:t>
      </w:r>
      <w:r w:rsidRPr="00D72865">
        <w:rPr>
          <w:rFonts w:asciiTheme="majorEastAsia" w:eastAsiaTheme="majorEastAsia" w:hAnsiTheme="majorEastAsia" w:hint="eastAsia"/>
          <w:sz w:val="36"/>
          <w:szCs w:val="36"/>
        </w:rPr>
        <w:t>选择题</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《生产安全事故报告和调查处理条例》规定,安全生产监督管理部门和负有安全生产监督管理职责 的有关部门应当建立值班制度,并向社会公布值班电话,受理事故报告和（）。</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A、咨询 B、上访 C、举报    答案： C</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电伤是由电流的（）、化学效应或机械效应对人体构成的伤害。</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A、磁效应 B、热效应 C、场效应    答案： B</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 xml:space="preserve">一般压力容器的基本组成是（）。 </w:t>
      </w:r>
    </w:p>
    <w:p w:rsidR="000C7EC7" w:rsidRDefault="000C7EC7" w:rsidP="000C7EC7">
      <w:pPr>
        <w:pStyle w:val="a5"/>
        <w:numPr>
          <w:ilvl w:val="1"/>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筒体、封头、接管、法兰 B、筒体、法兰、支座、人孔 C、筒、法兰、封头、补强圈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危险化学品道路运输企业、水路运输企业应当配备（）安全管理人员。</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A、专职 B、兼职 C、专职兼职都可以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安全生产管理的目标是减少、控制危害和事故,尽量避免生产过程中由于（）所造成的人身伤害、 财产损失及其他损失。</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A、管理不善 B、危险 C、事故    答案： C</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 xml:space="preserve">（）是应急演练工作方案具体操作实施的文件,帮助参演人员全面掌握演练进程和内容。 </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A、演练脚本 B、演练手册 C、演练详细方案    答案： A</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《生产安全事故应急演练指南》(AQ/T9007—2011)规定了生产安全事故应急演练(以下简称应急 演练)的目的、原则、类型、内容和（）。</w:t>
      </w:r>
    </w:p>
    <w:p w:rsidR="000C7EC7" w:rsidRDefault="000C7EC7" w:rsidP="000C7EC7">
      <w:pPr>
        <w:pStyle w:val="a5"/>
        <w:numPr>
          <w:ilvl w:val="1"/>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综合应急演练的组织 B、综合应急演练的组织与实施 C、专项应急演练的组织与实施    答案： B</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事故发生后,首先要做好（）,在医护人员到达时,要听从医护人员的指挥,采取切实可行的救助办法, 以达到减少人员伤亡的目的。</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A、自救 B、互救 C、自救互救    答案： C</w:t>
      </w:r>
    </w:p>
    <w:p w:rsidR="000C7EC7" w:rsidRDefault="000C7EC7" w:rsidP="000C7EC7">
      <w:pPr>
        <w:pStyle w:val="a5"/>
        <w:numPr>
          <w:ilvl w:val="0"/>
          <w:numId w:val="1"/>
        </w:numPr>
        <w:adjustRightInd/>
        <w:snapToGrid/>
        <w:spacing w:line="440" w:lineRule="exact"/>
        <w:ind w:firstLineChars="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lastRenderedPageBreak/>
        <w:t xml:space="preserve">重大事故隐患,由生产经营单位（）组织制定并实施事故隐患治理方案。 </w:t>
      </w:r>
    </w:p>
    <w:p w:rsidR="000C7EC7" w:rsidRDefault="000C7EC7" w:rsidP="000C7EC7">
      <w:pPr>
        <w:pStyle w:val="a5"/>
        <w:adjustRightInd/>
        <w:snapToGrid/>
        <w:spacing w:line="440" w:lineRule="exact"/>
        <w:ind w:left="420" w:firstLineChars="0" w:firstLine="0"/>
        <w:contextualSpacing/>
        <w:rPr>
          <w:rFonts w:asciiTheme="minorEastAsia" w:eastAsiaTheme="minorEastAsia" w:hAnsiTheme="minorEastAsia" w:cs="宋体"/>
          <w:sz w:val="21"/>
          <w:szCs w:val="21"/>
        </w:rPr>
      </w:pPr>
      <w:r>
        <w:rPr>
          <w:rFonts w:asciiTheme="minorEastAsia" w:eastAsiaTheme="minorEastAsia" w:hAnsiTheme="minorEastAsia" w:cs="宋体"/>
          <w:sz w:val="21"/>
          <w:szCs w:val="21"/>
        </w:rPr>
        <w:t>A、主要负责人 B、负责人 C、有关人员    答案： A</w:t>
      </w:r>
    </w:p>
    <w:p w:rsidR="00B21242" w:rsidRPr="00D72865" w:rsidRDefault="00B21242" w:rsidP="000C7EC7">
      <w:pPr>
        <w:pStyle w:val="a5"/>
        <w:adjustRightInd/>
        <w:snapToGrid/>
        <w:spacing w:line="440" w:lineRule="exact"/>
        <w:ind w:left="420" w:firstLineChars="0" w:firstLine="0"/>
        <w:contextualSpacing/>
      </w:pPr>
    </w:p>
    <w:sectPr w:rsidR="00B21242" w:rsidRPr="00D72865" w:rsidSect="006E60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96A" w:rsidRDefault="0026496A" w:rsidP="00D72865">
      <w:r>
        <w:separator/>
      </w:r>
    </w:p>
  </w:endnote>
  <w:endnote w:type="continuationSeparator" w:id="1">
    <w:p w:rsidR="0026496A" w:rsidRDefault="0026496A" w:rsidP="00D72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96A" w:rsidRDefault="0026496A" w:rsidP="00D72865">
      <w:r>
        <w:separator/>
      </w:r>
    </w:p>
  </w:footnote>
  <w:footnote w:type="continuationSeparator" w:id="1">
    <w:p w:rsidR="0026496A" w:rsidRDefault="0026496A" w:rsidP="00D728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965"/>
    <w:multiLevelType w:val="multilevel"/>
    <w:tmpl w:val="00916965"/>
    <w:lvl w:ilvl="0">
      <w:start w:val="1"/>
      <w:numFmt w:val="decimal"/>
      <w:lvlText w:val="%1."/>
      <w:lvlJc w:val="left"/>
      <w:pPr>
        <w:ind w:left="420" w:hanging="420"/>
      </w:pPr>
    </w:lvl>
    <w:lvl w:ilvl="1">
      <w:start w:val="1"/>
      <w:numFmt w:val="upp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865"/>
    <w:rsid w:val="000C7EC7"/>
    <w:rsid w:val="0026496A"/>
    <w:rsid w:val="006E60DF"/>
    <w:rsid w:val="00B21242"/>
    <w:rsid w:val="00D728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0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28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2865"/>
    <w:rPr>
      <w:sz w:val="18"/>
      <w:szCs w:val="18"/>
    </w:rPr>
  </w:style>
  <w:style w:type="paragraph" w:styleId="a4">
    <w:name w:val="footer"/>
    <w:basedOn w:val="a"/>
    <w:link w:val="Char0"/>
    <w:uiPriority w:val="99"/>
    <w:semiHidden/>
    <w:unhideWhenUsed/>
    <w:rsid w:val="00D728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2865"/>
    <w:rPr>
      <w:sz w:val="18"/>
      <w:szCs w:val="18"/>
    </w:rPr>
  </w:style>
  <w:style w:type="paragraph" w:styleId="a5">
    <w:name w:val="List Paragraph"/>
    <w:basedOn w:val="a"/>
    <w:uiPriority w:val="99"/>
    <w:unhideWhenUsed/>
    <w:qFormat/>
    <w:rsid w:val="00D72865"/>
    <w:pPr>
      <w:widowControl/>
      <w:adjustRightInd w:val="0"/>
      <w:snapToGrid w:val="0"/>
      <w:spacing w:after="200"/>
      <w:ind w:firstLineChars="200" w:firstLine="420"/>
      <w:jc w:val="left"/>
    </w:pPr>
    <w:rPr>
      <w:rFonts w:ascii="Tahoma" w:eastAsia="微软雅黑" w:hAnsi="Tahoma"/>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c:creator>
  <cp:keywords/>
  <dc:description/>
  <cp:lastModifiedBy>bg</cp:lastModifiedBy>
  <cp:revision>3</cp:revision>
  <dcterms:created xsi:type="dcterms:W3CDTF">2021-05-11T09:16:00Z</dcterms:created>
  <dcterms:modified xsi:type="dcterms:W3CDTF">2021-05-11T09:29:00Z</dcterms:modified>
</cp:coreProperties>
</file>